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C679" w14:textId="095AFEC3" w:rsidR="00084D25" w:rsidRDefault="00084D25" w:rsidP="00F8295E">
      <w:pPr>
        <w:jc w:val="both"/>
      </w:pPr>
    </w:p>
    <w:sdt>
      <w:sdtPr>
        <w:id w:val="1338193848"/>
        <w:docPartObj>
          <w:docPartGallery w:val="Cover Pages"/>
          <w:docPartUnique/>
        </w:docPartObj>
      </w:sdtPr>
      <w:sdtEndPr>
        <w:rPr>
          <w:rStyle w:val="normaltextrun"/>
          <w:rFonts w:ascii="Calibri Light" w:hAnsi="Calibri Light" w:cs="Calibri Light"/>
          <w:color w:val="000000"/>
          <w:sz w:val="48"/>
          <w:szCs w:val="48"/>
        </w:rPr>
      </w:sdtEndPr>
      <w:sdtContent>
        <w:p w14:paraId="3511BB5A" w14:textId="70A3B652" w:rsidR="005A3A58" w:rsidRDefault="00084D25" w:rsidP="00F8295E">
          <w:pPr>
            <w:jc w:val="both"/>
          </w:pPr>
          <w:r>
            <w:rPr>
              <w:noProof/>
            </w:rPr>
            <mc:AlternateContent>
              <mc:Choice Requires="wps">
                <w:drawing>
                  <wp:anchor distT="0" distB="0" distL="114300" distR="114300" simplePos="0" relativeHeight="251658240" behindDoc="1" locked="0" layoutInCell="1" allowOverlap="1" wp14:anchorId="74C9E912" wp14:editId="4B5CD5D0">
                    <wp:simplePos x="0" y="0"/>
                    <wp:positionH relativeFrom="column">
                      <wp:posOffset>-457200</wp:posOffset>
                    </wp:positionH>
                    <wp:positionV relativeFrom="paragraph">
                      <wp:posOffset>374517</wp:posOffset>
                    </wp:positionV>
                    <wp:extent cx="6858000" cy="7315200"/>
                    <wp:effectExtent l="0" t="0" r="0" b="0"/>
                    <wp:wrapNone/>
                    <wp:docPr id="122" name="Text Box 1"/>
                    <wp:cNvGraphicFramePr/>
                    <a:graphic xmlns:a="http://schemas.openxmlformats.org/drawingml/2006/main">
                      <a:graphicData uri="http://schemas.microsoft.com/office/word/2010/wordprocessingShape">
                        <wps:wsp>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6D7417D4" w14:textId="18C85B91" w:rsidR="005A3A58" w:rsidRDefault="008E1F5B">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Procurement</w:t>
                                    </w:r>
                                    <w:r w:rsidR="00064F7C">
                                      <w:rPr>
                                        <w:rFonts w:asciiTheme="majorHAnsi" w:eastAsiaTheme="majorEastAsia" w:hAnsiTheme="majorHAnsi" w:cstheme="majorBidi"/>
                                        <w:color w:val="595959" w:themeColor="text1" w:themeTint="A6"/>
                                        <w:sz w:val="108"/>
                                        <w:szCs w:val="108"/>
                                      </w:rPr>
                                      <w:t xml:space="preserve"> Policy</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19C314E8" w14:textId="2CC0434E" w:rsidR="005A3A58" w:rsidRDefault="00064F7C">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anchor>
                </w:drawing>
              </mc:Choice>
              <mc:Fallback>
                <w:pict>
                  <v:shapetype w14:anchorId="74C9E912" id="_x0000_t202" coordsize="21600,21600" o:spt="202" path="m,l,21600r21600,l21600,xe">
                    <v:stroke joinstyle="miter"/>
                    <v:path gradientshapeok="t" o:connecttype="rect"/>
                  </v:shapetype>
                  <v:shape id="Text Box 1" o:spid="_x0000_s1026" type="#_x0000_t202" style="position:absolute;left:0;text-align:left;margin-left:-36pt;margin-top:29.5pt;width:540pt;height:8in;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6D7417D4" w14:textId="18C85B91" w:rsidR="005A3A58" w:rsidRDefault="008E1F5B">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Procurement</w:t>
                              </w:r>
                              <w:r w:rsidR="00064F7C">
                                <w:rPr>
                                  <w:rFonts w:asciiTheme="majorHAnsi" w:eastAsiaTheme="majorEastAsia" w:hAnsiTheme="majorHAnsi" w:cstheme="majorBidi"/>
                                  <w:color w:val="595959" w:themeColor="text1" w:themeTint="A6"/>
                                  <w:sz w:val="108"/>
                                  <w:szCs w:val="108"/>
                                </w:rPr>
                                <w:t xml:space="preserve"> Policy</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19C314E8" w14:textId="2CC0434E" w:rsidR="005A3A58" w:rsidRDefault="00064F7C">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v:textbox>
                  </v:shape>
                </w:pict>
              </mc:Fallback>
            </mc:AlternateContent>
          </w:r>
        </w:p>
        <w:p w14:paraId="09C07AB7" w14:textId="02EC3039" w:rsidR="005A3A58" w:rsidRDefault="00084D25" w:rsidP="00F8295E">
          <w:pPr>
            <w:jc w:val="both"/>
            <w:rPr>
              <w:rStyle w:val="normaltextrun"/>
              <w:rFonts w:ascii="Calibri Light" w:eastAsia="Times New Roman" w:hAnsi="Calibri Light" w:cs="Calibri Light"/>
              <w:color w:val="000000"/>
              <w:sz w:val="48"/>
              <w:szCs w:val="48"/>
            </w:rPr>
          </w:pPr>
          <w:r>
            <w:rPr>
              <w:noProof/>
            </w:rPr>
            <mc:AlternateContent>
              <mc:Choice Requires="wps">
                <w:drawing>
                  <wp:anchor distT="0" distB="0" distL="114300" distR="114300" simplePos="0" relativeHeight="251658241" behindDoc="0" locked="0" layoutInCell="1" allowOverlap="1" wp14:anchorId="4A3CCEE9" wp14:editId="3A02A2B8">
                    <wp:simplePos x="0" y="0"/>
                    <wp:positionH relativeFrom="margin">
                      <wp:align>center</wp:align>
                    </wp:positionH>
                    <wp:positionV relativeFrom="paragraph">
                      <wp:posOffset>6278363</wp:posOffset>
                    </wp:positionV>
                    <wp:extent cx="6858000" cy="1832610"/>
                    <wp:effectExtent l="0" t="0" r="0" b="0"/>
                    <wp:wrapNone/>
                    <wp:docPr id="121" name="Rectangle 1"/>
                    <wp:cNvGraphicFramePr/>
                    <a:graphic xmlns:a="http://schemas.openxmlformats.org/drawingml/2006/main">
                      <a:graphicData uri="http://schemas.microsoft.com/office/word/2010/wordprocessingShape">
                        <wps:wsp>
                          <wps:cNvSpPr/>
                          <wps:spPr>
                            <a:xfrm>
                              <a:off x="0" y="0"/>
                              <a:ext cx="6858000" cy="1832610"/>
                            </a:xfrm>
                            <a:prstGeom prst="rect">
                              <a:avLst/>
                            </a:prstGeom>
                            <a:solidFill>
                              <a:srgbClr val="005D86"/>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14:paraId="4C29219D" w14:textId="77777777" w:rsidR="006E66F4" w:rsidRDefault="004F761B" w:rsidP="004F761B">
                                <w:pPr>
                                  <w:spacing w:line="276" w:lineRule="auto"/>
                                  <w:rPr>
                                    <w:rFonts w:eastAsia="Calibri" w:hAnsi="Calibri" w:cs="Calibri"/>
                                    <w:color w:val="FFFFFF"/>
                                    <w:sz w:val="32"/>
                                    <w:szCs w:val="32"/>
                                  </w:rPr>
                                </w:pPr>
                                <w:r>
                                  <w:rPr>
                                    <w:rFonts w:eastAsia="Calibri" w:hAnsi="Calibri" w:cs="Calibri"/>
                                    <w:color w:val="FFFFFF"/>
                                    <w:sz w:val="32"/>
                                    <w:szCs w:val="32"/>
                                  </w:rPr>
                                  <w:t>Version 1: Ju</w:t>
                                </w:r>
                                <w:r>
                                  <w:rPr>
                                    <w:rFonts w:ascii="Calibri" w:hAnsi="Calibri" w:cs="Calibri"/>
                                    <w:color w:val="FFFFFF"/>
                                    <w:sz w:val="32"/>
                                    <w:szCs w:val="32"/>
                                  </w:rPr>
                                  <w:t>ly</w:t>
                                </w:r>
                                <w:r>
                                  <w:rPr>
                                    <w:rFonts w:eastAsia="Calibri" w:hAnsi="Calibri" w:cs="Calibri"/>
                                    <w:color w:val="FFFFFF"/>
                                    <w:sz w:val="32"/>
                                    <w:szCs w:val="32"/>
                                  </w:rPr>
                                  <w:t xml:space="preserve"> 2025</w:t>
                                </w:r>
                              </w:p>
                            </w:txbxContent>
                          </wps:txbx>
                          <wps:bodyPr spcFirstLastPara="0" wrap="square" lIns="457200" tIns="182880" rIns="457200" bIns="457200" anchor="ctr">
                            <a:noAutofit/>
                          </wps:bodyPr>
                        </wps:wsp>
                      </a:graphicData>
                    </a:graphic>
                  </wp:anchor>
                </w:drawing>
              </mc:Choice>
              <mc:Fallback>
                <w:pict>
                  <v:rect w14:anchorId="4A3CCEE9" id="Rectangle 1" o:spid="_x0000_s1027" style="position:absolute;left:0;text-align:left;margin-left:0;margin-top:494.35pt;width:540pt;height:144.3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" fillcolor="#005d86" stroked="f" strokeweight="1pt">
                    <v:textbox inset="36pt,14.4pt,36pt,36pt">
                      <w:txbxContent>
                        <w:p w14:paraId="4C29219D" w14:textId="77777777" w:rsidR="006E66F4" w:rsidRDefault="004F761B" w:rsidP="004F761B">
                          <w:pPr>
                            <w:spacing w:line="276" w:lineRule="auto"/>
                            <w:rPr>
                              <w:rFonts w:eastAsia="Calibri" w:hAnsi="Calibri" w:cs="Calibri"/>
                              <w:color w:val="FFFFFF"/>
                              <w:sz w:val="32"/>
                              <w:szCs w:val="32"/>
                            </w:rPr>
                          </w:pPr>
                          <w:r>
                            <w:rPr>
                              <w:rFonts w:eastAsia="Calibri" w:hAnsi="Calibri" w:cs="Calibri"/>
                              <w:color w:val="FFFFFF"/>
                              <w:sz w:val="32"/>
                              <w:szCs w:val="32"/>
                            </w:rPr>
                            <w:t>Version 1: Ju</w:t>
                          </w:r>
                          <w:r>
                            <w:rPr>
                              <w:rFonts w:ascii="Calibri" w:hAnsi="Calibri" w:cs="Calibri"/>
                              <w:color w:val="FFFFFF"/>
                              <w:sz w:val="32"/>
                              <w:szCs w:val="32"/>
                            </w:rPr>
                            <w:t>ly</w:t>
                          </w:r>
                          <w:r>
                            <w:rPr>
                              <w:rFonts w:eastAsia="Calibri" w:hAnsi="Calibri" w:cs="Calibri"/>
                              <w:color w:val="FFFFFF"/>
                              <w:sz w:val="32"/>
                              <w:szCs w:val="32"/>
                            </w:rPr>
                            <w:t xml:space="preserve"> 2025</w:t>
                          </w:r>
                        </w:p>
                      </w:txbxContent>
                    </v:textbox>
                    <w10:wrap anchorx="margin"/>
                  </v:rect>
                </w:pict>
              </mc:Fallback>
            </mc:AlternateContent>
          </w:r>
          <w:r w:rsidR="005A3A58">
            <w:rPr>
              <w:rStyle w:val="normaltextrun"/>
              <w:rFonts w:ascii="Calibri Light" w:hAnsi="Calibri Light" w:cs="Calibri Light"/>
              <w:color w:val="000000"/>
              <w:sz w:val="48"/>
              <w:szCs w:val="48"/>
            </w:rPr>
            <w:br w:type="page"/>
          </w:r>
        </w:p>
      </w:sdtContent>
    </w:sdt>
    <w:p w14:paraId="4FB328D2" w14:textId="77777777" w:rsidR="00717FDB" w:rsidRPr="002D746C" w:rsidRDefault="00717FDB" w:rsidP="002D746C">
      <w:pPr>
        <w:rPr>
          <w:b/>
          <w:bCs/>
        </w:rPr>
      </w:pPr>
      <w:bookmarkStart w:id="0" w:name="_Toc200611525"/>
      <w:bookmarkStart w:id="1" w:name="_Toc200611645"/>
      <w:r w:rsidRPr="002D746C">
        <w:rPr>
          <w:b/>
          <w:bCs/>
        </w:rPr>
        <w:t>Version Log</w:t>
      </w:r>
      <w:bookmarkEnd w:id="0"/>
      <w:bookmarkEnd w:id="1"/>
    </w:p>
    <w:tbl>
      <w:tblPr>
        <w:tblStyle w:val="GridTable4-Accent1"/>
        <w:tblW w:w="0" w:type="auto"/>
        <w:tblLook w:val="04A0" w:firstRow="1" w:lastRow="0" w:firstColumn="1" w:lastColumn="0" w:noHBand="0" w:noVBand="1"/>
      </w:tblPr>
      <w:tblGrid>
        <w:gridCol w:w="2425"/>
        <w:gridCol w:w="6925"/>
      </w:tblGrid>
      <w:tr w:rsidR="00717FDB" w14:paraId="318C579C" w14:textId="77777777" w:rsidTr="30DE43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731EECF" w14:textId="77777777" w:rsidR="00717FDB" w:rsidRPr="005E4FF0" w:rsidRDefault="00717FDB" w:rsidP="00F8295E">
            <w:pPr>
              <w:pStyle w:val="Tabletext"/>
              <w:jc w:val="both"/>
              <w:rPr>
                <w:rStyle w:val="normaltextrun"/>
                <w:rFonts w:ascii="Aptos" w:hAnsi="Aptos" w:cs="Calibri"/>
                <w:color w:val="FFFFFF" w:themeColor="background1"/>
              </w:rPr>
            </w:pPr>
            <w:r w:rsidRPr="005E4FF0">
              <w:rPr>
                <w:rStyle w:val="normaltextrun"/>
                <w:color w:val="FFFFFF" w:themeColor="background1"/>
              </w:rPr>
              <w:t>Date</w:t>
            </w:r>
          </w:p>
        </w:tc>
        <w:tc>
          <w:tcPr>
            <w:tcW w:w="6925" w:type="dxa"/>
          </w:tcPr>
          <w:p w14:paraId="41A351F7" w14:textId="77777777" w:rsidR="00717FDB" w:rsidRPr="005E4FF0" w:rsidRDefault="00717FDB" w:rsidP="00F8295E">
            <w:pPr>
              <w:pStyle w:val="Tabletext"/>
              <w:jc w:val="both"/>
              <w:cnfStyle w:val="100000000000" w:firstRow="1" w:lastRow="0" w:firstColumn="0" w:lastColumn="0" w:oddVBand="0" w:evenVBand="0" w:oddHBand="0" w:evenHBand="0" w:firstRowFirstColumn="0" w:firstRowLastColumn="0" w:lastRowFirstColumn="0" w:lastRowLastColumn="0"/>
              <w:rPr>
                <w:rStyle w:val="normaltextrun"/>
                <w:rFonts w:ascii="Aptos" w:hAnsi="Aptos" w:cs="Calibri"/>
                <w:color w:val="FFFFFF" w:themeColor="background1"/>
              </w:rPr>
            </w:pPr>
            <w:r w:rsidRPr="005E4FF0">
              <w:rPr>
                <w:rStyle w:val="normaltextrun"/>
                <w:rFonts w:ascii="Aptos" w:hAnsi="Aptos" w:cs="Calibri"/>
                <w:color w:val="FFFFFF" w:themeColor="background1"/>
              </w:rPr>
              <w:t>Description</w:t>
            </w:r>
          </w:p>
        </w:tc>
      </w:tr>
      <w:tr w:rsidR="00717FDB" w14:paraId="746143CE" w14:textId="77777777" w:rsidTr="30DE4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009BE35" w14:textId="1CE5A11F" w:rsidR="00717FDB" w:rsidRPr="002479D2" w:rsidRDefault="1E4C07E7" w:rsidP="30DE43E8">
            <w:pPr>
              <w:spacing w:before="40" w:after="40"/>
              <w:rPr>
                <w:rStyle w:val="normaltextrun"/>
                <w:rFonts w:ascii="Aptos" w:eastAsia="Aptos" w:hAnsi="Aptos" w:cs="Aptos"/>
                <w:b w:val="0"/>
                <w:bCs w:val="0"/>
                <w:color w:val="6A696F"/>
                <w:sz w:val="20"/>
                <w:szCs w:val="20"/>
              </w:rPr>
            </w:pPr>
            <w:r w:rsidRPr="30DE43E8">
              <w:rPr>
                <w:rStyle w:val="normaltextrun"/>
                <w:rFonts w:ascii="Aptos" w:eastAsia="Aptos" w:hAnsi="Aptos" w:cs="Aptos"/>
                <w:b w:val="0"/>
                <w:bCs w:val="0"/>
                <w:color w:val="6A696F"/>
                <w:sz w:val="20"/>
                <w:szCs w:val="20"/>
              </w:rPr>
              <w:t>Ju</w:t>
            </w:r>
            <w:r w:rsidR="077F2686" w:rsidRPr="30DE43E8">
              <w:rPr>
                <w:rStyle w:val="normaltextrun"/>
                <w:rFonts w:ascii="Aptos" w:eastAsia="Aptos" w:hAnsi="Aptos" w:cs="Aptos"/>
                <w:b w:val="0"/>
                <w:bCs w:val="0"/>
                <w:color w:val="6A696F"/>
                <w:sz w:val="20"/>
                <w:szCs w:val="20"/>
              </w:rPr>
              <w:t>ly</w:t>
            </w:r>
            <w:r w:rsidRPr="30DE43E8">
              <w:rPr>
                <w:rStyle w:val="normaltextrun"/>
                <w:rFonts w:ascii="Aptos" w:eastAsia="Aptos" w:hAnsi="Aptos" w:cs="Aptos"/>
                <w:b w:val="0"/>
                <w:bCs w:val="0"/>
                <w:color w:val="6A696F"/>
                <w:sz w:val="20"/>
                <w:szCs w:val="20"/>
              </w:rPr>
              <w:t xml:space="preserve"> 16, 2025</w:t>
            </w:r>
          </w:p>
        </w:tc>
        <w:tc>
          <w:tcPr>
            <w:tcW w:w="6925" w:type="dxa"/>
          </w:tcPr>
          <w:p w14:paraId="40D2DC7B" w14:textId="77777777" w:rsidR="00717FDB" w:rsidRDefault="00717FDB" w:rsidP="00F8295E">
            <w:pPr>
              <w:pStyle w:val="Tabletext"/>
              <w:jc w:val="both"/>
              <w:cnfStyle w:val="000000100000" w:firstRow="0" w:lastRow="0" w:firstColumn="0" w:lastColumn="0" w:oddVBand="0" w:evenVBand="0" w:oddHBand="1" w:evenHBand="0" w:firstRowFirstColumn="0" w:firstRowLastColumn="0" w:lastRowFirstColumn="0" w:lastRowLastColumn="0"/>
              <w:rPr>
                <w:rStyle w:val="normaltextrun"/>
                <w:rFonts w:ascii="Aptos" w:hAnsi="Aptos" w:cs="Calibri"/>
              </w:rPr>
            </w:pPr>
            <w:r>
              <w:rPr>
                <w:rStyle w:val="normaltextrun"/>
                <w:rFonts w:ascii="Aptos" w:hAnsi="Aptos" w:cs="Calibri"/>
              </w:rPr>
              <w:t>Original policy</w:t>
            </w:r>
          </w:p>
        </w:tc>
      </w:tr>
      <w:tr w:rsidR="00717FDB" w14:paraId="40639B53" w14:textId="77777777" w:rsidTr="30DE43E8">
        <w:tc>
          <w:tcPr>
            <w:cnfStyle w:val="001000000000" w:firstRow="0" w:lastRow="0" w:firstColumn="1" w:lastColumn="0" w:oddVBand="0" w:evenVBand="0" w:oddHBand="0" w:evenHBand="0" w:firstRowFirstColumn="0" w:firstRowLastColumn="0" w:lastRowFirstColumn="0" w:lastRowLastColumn="0"/>
            <w:tcW w:w="2425" w:type="dxa"/>
          </w:tcPr>
          <w:p w14:paraId="52732FF8" w14:textId="77777777" w:rsidR="00717FDB" w:rsidRDefault="00717FDB" w:rsidP="00F8295E">
            <w:pPr>
              <w:pStyle w:val="Tabletext"/>
              <w:jc w:val="both"/>
              <w:rPr>
                <w:rStyle w:val="normaltextrun"/>
                <w:rFonts w:ascii="Aptos" w:hAnsi="Aptos" w:cs="Calibri"/>
              </w:rPr>
            </w:pPr>
          </w:p>
        </w:tc>
        <w:tc>
          <w:tcPr>
            <w:tcW w:w="6925" w:type="dxa"/>
          </w:tcPr>
          <w:p w14:paraId="280419EF" w14:textId="77777777" w:rsidR="00717FDB" w:rsidRDefault="00717FDB" w:rsidP="00F8295E">
            <w:pPr>
              <w:pStyle w:val="Tabletext"/>
              <w:jc w:val="both"/>
              <w:cnfStyle w:val="000000000000" w:firstRow="0" w:lastRow="0" w:firstColumn="0" w:lastColumn="0" w:oddVBand="0" w:evenVBand="0" w:oddHBand="0" w:evenHBand="0" w:firstRowFirstColumn="0" w:firstRowLastColumn="0" w:lastRowFirstColumn="0" w:lastRowLastColumn="0"/>
              <w:rPr>
                <w:rStyle w:val="normaltextrun"/>
                <w:rFonts w:ascii="Aptos" w:hAnsi="Aptos" w:cs="Calibri"/>
              </w:rPr>
            </w:pPr>
          </w:p>
        </w:tc>
      </w:tr>
    </w:tbl>
    <w:p w14:paraId="6FE32842" w14:textId="77777777" w:rsidR="00717FDB" w:rsidRDefault="00717FDB" w:rsidP="00F8295E">
      <w:pPr>
        <w:jc w:val="both"/>
        <w:rPr>
          <w:rStyle w:val="normaltextrun"/>
        </w:rPr>
      </w:pPr>
    </w:p>
    <w:p w14:paraId="39704876" w14:textId="77777777" w:rsidR="00717FDB" w:rsidRDefault="00717FDB" w:rsidP="00F8295E">
      <w:pPr>
        <w:jc w:val="both"/>
        <w:rPr>
          <w:rStyle w:val="normaltextrun"/>
        </w:rPr>
      </w:pPr>
      <w:r>
        <w:rPr>
          <w:rStyle w:val="normaltextrun"/>
        </w:rPr>
        <w:br w:type="page"/>
      </w:r>
    </w:p>
    <w:sdt>
      <w:sdtPr>
        <w:rPr>
          <w:rFonts w:ascii="Open Sans" w:hAnsi="Open Sans" w:cstheme="minorBidi"/>
          <w:b w:val="0"/>
          <w:bCs w:val="0"/>
          <w:color w:val="auto"/>
          <w:sz w:val="22"/>
          <w:szCs w:val="22"/>
        </w:rPr>
        <w:id w:val="-1140959317"/>
        <w:docPartObj>
          <w:docPartGallery w:val="Table of Contents"/>
          <w:docPartUnique/>
        </w:docPartObj>
      </w:sdtPr>
      <w:sdtEndPr>
        <w:rPr>
          <w:noProof/>
        </w:rPr>
      </w:sdtEndPr>
      <w:sdtContent>
        <w:p w14:paraId="71110129" w14:textId="29633545" w:rsidR="00717FDB" w:rsidRDefault="00717FDB" w:rsidP="00F8295E">
          <w:pPr>
            <w:pStyle w:val="TOCHeading"/>
            <w:jc w:val="both"/>
          </w:pPr>
          <w:r>
            <w:t>Contents</w:t>
          </w:r>
        </w:p>
        <w:p w14:paraId="626850EF" w14:textId="7BE8D6A2" w:rsidR="00BD6ED3" w:rsidRDefault="00717FDB">
          <w:pPr>
            <w:pStyle w:val="TOC1"/>
            <w:rPr>
              <w:rFonts w:asciiTheme="minorHAnsi" w:eastAsiaTheme="minorEastAsia" w:hAnsiTheme="minorHAnsi" w:cstheme="minorBidi"/>
              <w:b w:val="0"/>
              <w:bCs w:val="0"/>
              <w:color w:val="auto"/>
              <w:kern w:val="2"/>
              <w:sz w:val="24"/>
              <w:szCs w:val="24"/>
              <w14:ligatures w14:val="standardContextual"/>
            </w:rPr>
          </w:pPr>
          <w:r>
            <w:fldChar w:fldCharType="begin"/>
          </w:r>
          <w:r>
            <w:instrText xml:space="preserve"> TOC \o "1-3" \h \z \u </w:instrText>
          </w:r>
          <w:r>
            <w:fldChar w:fldCharType="separate"/>
          </w:r>
          <w:hyperlink w:anchor="_Toc202344253" w:history="1">
            <w:r w:rsidR="00BD6ED3" w:rsidRPr="00FE259D">
              <w:rPr>
                <w:rStyle w:val="Hyperlink"/>
              </w:rPr>
              <w:t>Introduction</w:t>
            </w:r>
            <w:r w:rsidR="00BD6ED3" w:rsidRPr="00FE259D">
              <w:rPr>
                <w:rStyle w:val="Hyperlink"/>
                <w:rFonts w:ascii="Arial" w:hAnsi="Arial"/>
              </w:rPr>
              <w:t> </w:t>
            </w:r>
            <w:r w:rsidR="00BD6ED3">
              <w:rPr>
                <w:webHidden/>
              </w:rPr>
              <w:tab/>
            </w:r>
            <w:r w:rsidR="00BD6ED3">
              <w:rPr>
                <w:webHidden/>
              </w:rPr>
              <w:fldChar w:fldCharType="begin"/>
            </w:r>
            <w:r w:rsidR="00BD6ED3">
              <w:rPr>
                <w:webHidden/>
              </w:rPr>
              <w:instrText xml:space="preserve"> PAGEREF _Toc202344253 \h </w:instrText>
            </w:r>
            <w:r w:rsidR="00BD6ED3">
              <w:rPr>
                <w:webHidden/>
              </w:rPr>
            </w:r>
            <w:r w:rsidR="00BD6ED3">
              <w:rPr>
                <w:webHidden/>
              </w:rPr>
              <w:fldChar w:fldCharType="separate"/>
            </w:r>
            <w:r w:rsidR="00BD6ED3">
              <w:rPr>
                <w:webHidden/>
              </w:rPr>
              <w:t>4</w:t>
            </w:r>
            <w:r w:rsidR="00BD6ED3">
              <w:rPr>
                <w:webHidden/>
              </w:rPr>
              <w:fldChar w:fldCharType="end"/>
            </w:r>
          </w:hyperlink>
        </w:p>
        <w:p w14:paraId="56F5D509" w14:textId="4D71212B"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54" w:history="1">
            <w:r w:rsidRPr="00FE259D">
              <w:rPr>
                <w:rStyle w:val="Hyperlink"/>
              </w:rPr>
              <w:t>Roles and responsibilities</w:t>
            </w:r>
            <w:r>
              <w:rPr>
                <w:webHidden/>
              </w:rPr>
              <w:tab/>
            </w:r>
            <w:r>
              <w:rPr>
                <w:webHidden/>
              </w:rPr>
              <w:fldChar w:fldCharType="begin"/>
            </w:r>
            <w:r>
              <w:rPr>
                <w:webHidden/>
              </w:rPr>
              <w:instrText xml:space="preserve"> PAGEREF _Toc202344254 \h </w:instrText>
            </w:r>
            <w:r>
              <w:rPr>
                <w:webHidden/>
              </w:rPr>
            </w:r>
            <w:r>
              <w:rPr>
                <w:webHidden/>
              </w:rPr>
              <w:fldChar w:fldCharType="separate"/>
            </w:r>
            <w:r>
              <w:rPr>
                <w:webHidden/>
              </w:rPr>
              <w:t>4</w:t>
            </w:r>
            <w:r>
              <w:rPr>
                <w:webHidden/>
              </w:rPr>
              <w:fldChar w:fldCharType="end"/>
            </w:r>
          </w:hyperlink>
        </w:p>
        <w:p w14:paraId="2FFAAFE9" w14:textId="601442AF"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55" w:history="1">
            <w:r w:rsidRPr="00FE259D">
              <w:rPr>
                <w:rStyle w:val="Hyperlink"/>
              </w:rPr>
              <w:t>Code of Conduct</w:t>
            </w:r>
            <w:r w:rsidRPr="00FE259D">
              <w:rPr>
                <w:rStyle w:val="Hyperlink"/>
                <w:rFonts w:ascii="Arial" w:hAnsi="Arial"/>
              </w:rPr>
              <w:t> </w:t>
            </w:r>
            <w:r>
              <w:rPr>
                <w:webHidden/>
              </w:rPr>
              <w:tab/>
            </w:r>
            <w:r>
              <w:rPr>
                <w:webHidden/>
              </w:rPr>
              <w:fldChar w:fldCharType="begin"/>
            </w:r>
            <w:r>
              <w:rPr>
                <w:webHidden/>
              </w:rPr>
              <w:instrText xml:space="preserve"> PAGEREF _Toc202344255 \h </w:instrText>
            </w:r>
            <w:r>
              <w:rPr>
                <w:webHidden/>
              </w:rPr>
            </w:r>
            <w:r>
              <w:rPr>
                <w:webHidden/>
              </w:rPr>
              <w:fldChar w:fldCharType="separate"/>
            </w:r>
            <w:r>
              <w:rPr>
                <w:webHidden/>
              </w:rPr>
              <w:t>5</w:t>
            </w:r>
            <w:r>
              <w:rPr>
                <w:webHidden/>
              </w:rPr>
              <w:fldChar w:fldCharType="end"/>
            </w:r>
          </w:hyperlink>
        </w:p>
        <w:p w14:paraId="3F3B37DD" w14:textId="0737F1D8"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56" w:history="1">
            <w:r w:rsidRPr="00FE259D">
              <w:rPr>
                <w:rStyle w:val="Hyperlink"/>
                <w:noProof/>
              </w:rPr>
              <w:t>Background</w:t>
            </w:r>
            <w:r>
              <w:rPr>
                <w:noProof/>
                <w:webHidden/>
              </w:rPr>
              <w:tab/>
            </w:r>
            <w:r>
              <w:rPr>
                <w:noProof/>
                <w:webHidden/>
              </w:rPr>
              <w:fldChar w:fldCharType="begin"/>
            </w:r>
            <w:r>
              <w:rPr>
                <w:noProof/>
                <w:webHidden/>
              </w:rPr>
              <w:instrText xml:space="preserve"> PAGEREF _Toc202344256 \h </w:instrText>
            </w:r>
            <w:r>
              <w:rPr>
                <w:noProof/>
                <w:webHidden/>
              </w:rPr>
            </w:r>
            <w:r>
              <w:rPr>
                <w:noProof/>
                <w:webHidden/>
              </w:rPr>
              <w:fldChar w:fldCharType="separate"/>
            </w:r>
            <w:r>
              <w:rPr>
                <w:noProof/>
                <w:webHidden/>
              </w:rPr>
              <w:t>5</w:t>
            </w:r>
            <w:r>
              <w:rPr>
                <w:noProof/>
                <w:webHidden/>
              </w:rPr>
              <w:fldChar w:fldCharType="end"/>
            </w:r>
          </w:hyperlink>
        </w:p>
        <w:p w14:paraId="5DDAF84B" w14:textId="11962381"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57" w:history="1">
            <w:r w:rsidRPr="00FE259D">
              <w:rPr>
                <w:rStyle w:val="Hyperlink"/>
                <w:noProof/>
              </w:rPr>
              <w:t>Requirements</w:t>
            </w:r>
            <w:r>
              <w:rPr>
                <w:noProof/>
                <w:webHidden/>
              </w:rPr>
              <w:tab/>
            </w:r>
            <w:r>
              <w:rPr>
                <w:noProof/>
                <w:webHidden/>
              </w:rPr>
              <w:fldChar w:fldCharType="begin"/>
            </w:r>
            <w:r>
              <w:rPr>
                <w:noProof/>
                <w:webHidden/>
              </w:rPr>
              <w:instrText xml:space="preserve"> PAGEREF _Toc202344257 \h </w:instrText>
            </w:r>
            <w:r>
              <w:rPr>
                <w:noProof/>
                <w:webHidden/>
              </w:rPr>
            </w:r>
            <w:r>
              <w:rPr>
                <w:noProof/>
                <w:webHidden/>
              </w:rPr>
              <w:fldChar w:fldCharType="separate"/>
            </w:r>
            <w:r>
              <w:rPr>
                <w:noProof/>
                <w:webHidden/>
              </w:rPr>
              <w:t>5</w:t>
            </w:r>
            <w:r>
              <w:rPr>
                <w:noProof/>
                <w:webHidden/>
              </w:rPr>
              <w:fldChar w:fldCharType="end"/>
            </w:r>
          </w:hyperlink>
        </w:p>
        <w:p w14:paraId="34743B60" w14:textId="12948329"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58" w:history="1">
            <w:r w:rsidRPr="00FE259D">
              <w:rPr>
                <w:rStyle w:val="Hyperlink"/>
              </w:rPr>
              <w:t>Alternative Procurement Requirements</w:t>
            </w:r>
            <w:r>
              <w:rPr>
                <w:webHidden/>
              </w:rPr>
              <w:tab/>
            </w:r>
            <w:r>
              <w:rPr>
                <w:webHidden/>
              </w:rPr>
              <w:fldChar w:fldCharType="begin"/>
            </w:r>
            <w:r>
              <w:rPr>
                <w:webHidden/>
              </w:rPr>
              <w:instrText xml:space="preserve"> PAGEREF _Toc202344258 \h </w:instrText>
            </w:r>
            <w:r>
              <w:rPr>
                <w:webHidden/>
              </w:rPr>
            </w:r>
            <w:r>
              <w:rPr>
                <w:webHidden/>
              </w:rPr>
              <w:fldChar w:fldCharType="separate"/>
            </w:r>
            <w:r>
              <w:rPr>
                <w:webHidden/>
              </w:rPr>
              <w:t>5</w:t>
            </w:r>
            <w:r>
              <w:rPr>
                <w:webHidden/>
              </w:rPr>
              <w:fldChar w:fldCharType="end"/>
            </w:r>
          </w:hyperlink>
        </w:p>
        <w:p w14:paraId="6A169B74" w14:textId="2F962626"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59" w:history="1">
            <w:r w:rsidRPr="00FE259D">
              <w:rPr>
                <w:rStyle w:val="Hyperlink"/>
                <w:noProof/>
              </w:rPr>
              <w:t>CDBG-DR Required Contract Provisions</w:t>
            </w:r>
            <w:r>
              <w:rPr>
                <w:noProof/>
                <w:webHidden/>
              </w:rPr>
              <w:tab/>
            </w:r>
            <w:r>
              <w:rPr>
                <w:noProof/>
                <w:webHidden/>
              </w:rPr>
              <w:fldChar w:fldCharType="begin"/>
            </w:r>
            <w:r>
              <w:rPr>
                <w:noProof/>
                <w:webHidden/>
              </w:rPr>
              <w:instrText xml:space="preserve"> PAGEREF _Toc202344259 \h </w:instrText>
            </w:r>
            <w:r>
              <w:rPr>
                <w:noProof/>
                <w:webHidden/>
              </w:rPr>
            </w:r>
            <w:r>
              <w:rPr>
                <w:noProof/>
                <w:webHidden/>
              </w:rPr>
              <w:fldChar w:fldCharType="separate"/>
            </w:r>
            <w:r>
              <w:rPr>
                <w:noProof/>
                <w:webHidden/>
              </w:rPr>
              <w:t>5</w:t>
            </w:r>
            <w:r>
              <w:rPr>
                <w:noProof/>
                <w:webHidden/>
              </w:rPr>
              <w:fldChar w:fldCharType="end"/>
            </w:r>
          </w:hyperlink>
        </w:p>
        <w:p w14:paraId="00569938" w14:textId="2FE082CF"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0" w:history="1">
            <w:r w:rsidRPr="00FE259D">
              <w:rPr>
                <w:rStyle w:val="Hyperlink"/>
                <w:noProof/>
              </w:rPr>
              <w:t>Procurement When Using CDBG-DR as Non-Federal Match</w:t>
            </w:r>
            <w:r>
              <w:rPr>
                <w:noProof/>
                <w:webHidden/>
              </w:rPr>
              <w:tab/>
            </w:r>
            <w:r>
              <w:rPr>
                <w:noProof/>
                <w:webHidden/>
              </w:rPr>
              <w:fldChar w:fldCharType="begin"/>
            </w:r>
            <w:r>
              <w:rPr>
                <w:noProof/>
                <w:webHidden/>
              </w:rPr>
              <w:instrText xml:space="preserve"> PAGEREF _Toc202344260 \h </w:instrText>
            </w:r>
            <w:r>
              <w:rPr>
                <w:noProof/>
                <w:webHidden/>
              </w:rPr>
            </w:r>
            <w:r>
              <w:rPr>
                <w:noProof/>
                <w:webHidden/>
              </w:rPr>
              <w:fldChar w:fldCharType="separate"/>
            </w:r>
            <w:r>
              <w:rPr>
                <w:noProof/>
                <w:webHidden/>
              </w:rPr>
              <w:t>6</w:t>
            </w:r>
            <w:r>
              <w:rPr>
                <w:noProof/>
                <w:webHidden/>
              </w:rPr>
              <w:fldChar w:fldCharType="end"/>
            </w:r>
          </w:hyperlink>
        </w:p>
        <w:p w14:paraId="1540B849" w14:textId="2CAFD6A0"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1" w:history="1">
            <w:r w:rsidRPr="00FE259D">
              <w:rPr>
                <w:rStyle w:val="Hyperlink"/>
                <w:noProof/>
              </w:rPr>
              <w:t>Reimbursement of Pre-Award or Pre-Agreement Costs</w:t>
            </w:r>
            <w:r>
              <w:rPr>
                <w:noProof/>
                <w:webHidden/>
              </w:rPr>
              <w:tab/>
            </w:r>
            <w:r>
              <w:rPr>
                <w:noProof/>
                <w:webHidden/>
              </w:rPr>
              <w:fldChar w:fldCharType="begin"/>
            </w:r>
            <w:r>
              <w:rPr>
                <w:noProof/>
                <w:webHidden/>
              </w:rPr>
              <w:instrText xml:space="preserve"> PAGEREF _Toc202344261 \h </w:instrText>
            </w:r>
            <w:r>
              <w:rPr>
                <w:noProof/>
                <w:webHidden/>
              </w:rPr>
            </w:r>
            <w:r>
              <w:rPr>
                <w:noProof/>
                <w:webHidden/>
              </w:rPr>
              <w:fldChar w:fldCharType="separate"/>
            </w:r>
            <w:r>
              <w:rPr>
                <w:noProof/>
                <w:webHidden/>
              </w:rPr>
              <w:t>6</w:t>
            </w:r>
            <w:r>
              <w:rPr>
                <w:noProof/>
                <w:webHidden/>
              </w:rPr>
              <w:fldChar w:fldCharType="end"/>
            </w:r>
          </w:hyperlink>
        </w:p>
        <w:p w14:paraId="6EEA922C" w14:textId="6DD9305A"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62" w:history="1">
            <w:r w:rsidRPr="00FE259D">
              <w:rPr>
                <w:rStyle w:val="Hyperlink"/>
              </w:rPr>
              <w:t>General Procurement Requirements</w:t>
            </w:r>
            <w:r>
              <w:rPr>
                <w:webHidden/>
              </w:rPr>
              <w:tab/>
            </w:r>
            <w:r>
              <w:rPr>
                <w:webHidden/>
              </w:rPr>
              <w:fldChar w:fldCharType="begin"/>
            </w:r>
            <w:r>
              <w:rPr>
                <w:webHidden/>
              </w:rPr>
              <w:instrText xml:space="preserve"> PAGEREF _Toc202344262 \h </w:instrText>
            </w:r>
            <w:r>
              <w:rPr>
                <w:webHidden/>
              </w:rPr>
            </w:r>
            <w:r>
              <w:rPr>
                <w:webHidden/>
              </w:rPr>
              <w:fldChar w:fldCharType="separate"/>
            </w:r>
            <w:r>
              <w:rPr>
                <w:webHidden/>
              </w:rPr>
              <w:t>7</w:t>
            </w:r>
            <w:r>
              <w:rPr>
                <w:webHidden/>
              </w:rPr>
              <w:fldChar w:fldCharType="end"/>
            </w:r>
          </w:hyperlink>
        </w:p>
        <w:p w14:paraId="37F69F65" w14:textId="156CBB6A"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3" w:history="1">
            <w:r w:rsidRPr="00FE259D">
              <w:rPr>
                <w:rStyle w:val="Hyperlink"/>
                <w:noProof/>
              </w:rPr>
              <w:t>Overview</w:t>
            </w:r>
            <w:r>
              <w:rPr>
                <w:noProof/>
                <w:webHidden/>
              </w:rPr>
              <w:tab/>
            </w:r>
            <w:r>
              <w:rPr>
                <w:noProof/>
                <w:webHidden/>
              </w:rPr>
              <w:fldChar w:fldCharType="begin"/>
            </w:r>
            <w:r>
              <w:rPr>
                <w:noProof/>
                <w:webHidden/>
              </w:rPr>
              <w:instrText xml:space="preserve"> PAGEREF _Toc202344263 \h </w:instrText>
            </w:r>
            <w:r>
              <w:rPr>
                <w:noProof/>
                <w:webHidden/>
              </w:rPr>
            </w:r>
            <w:r>
              <w:rPr>
                <w:noProof/>
                <w:webHidden/>
              </w:rPr>
              <w:fldChar w:fldCharType="separate"/>
            </w:r>
            <w:r>
              <w:rPr>
                <w:noProof/>
                <w:webHidden/>
              </w:rPr>
              <w:t>7</w:t>
            </w:r>
            <w:r>
              <w:rPr>
                <w:noProof/>
                <w:webHidden/>
              </w:rPr>
              <w:fldChar w:fldCharType="end"/>
            </w:r>
          </w:hyperlink>
        </w:p>
        <w:p w14:paraId="0B4DCA06" w14:textId="06F2C62F"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4" w:history="1">
            <w:r w:rsidRPr="00FE259D">
              <w:rPr>
                <w:rStyle w:val="Hyperlink"/>
                <w:noProof/>
              </w:rPr>
              <w:t>Environmental Review and Bidding</w:t>
            </w:r>
            <w:r>
              <w:rPr>
                <w:noProof/>
                <w:webHidden/>
              </w:rPr>
              <w:tab/>
            </w:r>
            <w:r>
              <w:rPr>
                <w:noProof/>
                <w:webHidden/>
              </w:rPr>
              <w:fldChar w:fldCharType="begin"/>
            </w:r>
            <w:r>
              <w:rPr>
                <w:noProof/>
                <w:webHidden/>
              </w:rPr>
              <w:instrText xml:space="preserve"> PAGEREF _Toc202344264 \h </w:instrText>
            </w:r>
            <w:r>
              <w:rPr>
                <w:noProof/>
                <w:webHidden/>
              </w:rPr>
            </w:r>
            <w:r>
              <w:rPr>
                <w:noProof/>
                <w:webHidden/>
              </w:rPr>
              <w:fldChar w:fldCharType="separate"/>
            </w:r>
            <w:r>
              <w:rPr>
                <w:noProof/>
                <w:webHidden/>
              </w:rPr>
              <w:t>8</w:t>
            </w:r>
            <w:r>
              <w:rPr>
                <w:noProof/>
                <w:webHidden/>
              </w:rPr>
              <w:fldChar w:fldCharType="end"/>
            </w:r>
          </w:hyperlink>
        </w:p>
        <w:p w14:paraId="424C03F9" w14:textId="23E744B7"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5" w:history="1">
            <w:r w:rsidRPr="00FE259D">
              <w:rPr>
                <w:rStyle w:val="Hyperlink"/>
                <w:noProof/>
              </w:rPr>
              <w:t>SAM Unique Entity Identifier</w:t>
            </w:r>
            <w:r>
              <w:rPr>
                <w:noProof/>
                <w:webHidden/>
              </w:rPr>
              <w:tab/>
            </w:r>
            <w:r>
              <w:rPr>
                <w:noProof/>
                <w:webHidden/>
              </w:rPr>
              <w:fldChar w:fldCharType="begin"/>
            </w:r>
            <w:r>
              <w:rPr>
                <w:noProof/>
                <w:webHidden/>
              </w:rPr>
              <w:instrText xml:space="preserve"> PAGEREF _Toc202344265 \h </w:instrText>
            </w:r>
            <w:r>
              <w:rPr>
                <w:noProof/>
                <w:webHidden/>
              </w:rPr>
            </w:r>
            <w:r>
              <w:rPr>
                <w:noProof/>
                <w:webHidden/>
              </w:rPr>
              <w:fldChar w:fldCharType="separate"/>
            </w:r>
            <w:r>
              <w:rPr>
                <w:noProof/>
                <w:webHidden/>
              </w:rPr>
              <w:t>8</w:t>
            </w:r>
            <w:r>
              <w:rPr>
                <w:noProof/>
                <w:webHidden/>
              </w:rPr>
              <w:fldChar w:fldCharType="end"/>
            </w:r>
          </w:hyperlink>
        </w:p>
        <w:p w14:paraId="79413F58" w14:textId="7485C8E6"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6" w:history="1">
            <w:r w:rsidRPr="00FE259D">
              <w:rPr>
                <w:rStyle w:val="Hyperlink"/>
                <w:noProof/>
              </w:rPr>
              <w:t>Excluded Parties</w:t>
            </w:r>
            <w:r>
              <w:rPr>
                <w:noProof/>
                <w:webHidden/>
              </w:rPr>
              <w:tab/>
            </w:r>
            <w:r>
              <w:rPr>
                <w:noProof/>
                <w:webHidden/>
              </w:rPr>
              <w:fldChar w:fldCharType="begin"/>
            </w:r>
            <w:r>
              <w:rPr>
                <w:noProof/>
                <w:webHidden/>
              </w:rPr>
              <w:instrText xml:space="preserve"> PAGEREF _Toc202344266 \h </w:instrText>
            </w:r>
            <w:r>
              <w:rPr>
                <w:noProof/>
                <w:webHidden/>
              </w:rPr>
            </w:r>
            <w:r>
              <w:rPr>
                <w:noProof/>
                <w:webHidden/>
              </w:rPr>
              <w:fldChar w:fldCharType="separate"/>
            </w:r>
            <w:r>
              <w:rPr>
                <w:noProof/>
                <w:webHidden/>
              </w:rPr>
              <w:t>9</w:t>
            </w:r>
            <w:r>
              <w:rPr>
                <w:noProof/>
                <w:webHidden/>
              </w:rPr>
              <w:fldChar w:fldCharType="end"/>
            </w:r>
          </w:hyperlink>
        </w:p>
        <w:p w14:paraId="572815A5" w14:textId="3DA77729"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7" w:history="1">
            <w:r w:rsidRPr="00FE259D">
              <w:rPr>
                <w:rStyle w:val="Hyperlink"/>
                <w:noProof/>
              </w:rPr>
              <w:t>Contracting with small businesses, minority businesses, women's business enterprises, veteran-owned businesses, and labor surplus area firms</w:t>
            </w:r>
            <w:r>
              <w:rPr>
                <w:noProof/>
                <w:webHidden/>
              </w:rPr>
              <w:tab/>
            </w:r>
            <w:r>
              <w:rPr>
                <w:noProof/>
                <w:webHidden/>
              </w:rPr>
              <w:fldChar w:fldCharType="begin"/>
            </w:r>
            <w:r>
              <w:rPr>
                <w:noProof/>
                <w:webHidden/>
              </w:rPr>
              <w:instrText xml:space="preserve"> PAGEREF _Toc202344267 \h </w:instrText>
            </w:r>
            <w:r>
              <w:rPr>
                <w:noProof/>
                <w:webHidden/>
              </w:rPr>
            </w:r>
            <w:r>
              <w:rPr>
                <w:noProof/>
                <w:webHidden/>
              </w:rPr>
              <w:fldChar w:fldCharType="separate"/>
            </w:r>
            <w:r>
              <w:rPr>
                <w:noProof/>
                <w:webHidden/>
              </w:rPr>
              <w:t>9</w:t>
            </w:r>
            <w:r>
              <w:rPr>
                <w:noProof/>
                <w:webHidden/>
              </w:rPr>
              <w:fldChar w:fldCharType="end"/>
            </w:r>
          </w:hyperlink>
        </w:p>
        <w:p w14:paraId="37D32C64" w14:textId="0604426D"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8" w:history="1">
            <w:r w:rsidRPr="00FE259D">
              <w:rPr>
                <w:rStyle w:val="Hyperlink"/>
                <w:noProof/>
              </w:rPr>
              <w:t>Domestic Preference for Procurements</w:t>
            </w:r>
            <w:r>
              <w:rPr>
                <w:noProof/>
                <w:webHidden/>
              </w:rPr>
              <w:tab/>
            </w:r>
            <w:r>
              <w:rPr>
                <w:noProof/>
                <w:webHidden/>
              </w:rPr>
              <w:fldChar w:fldCharType="begin"/>
            </w:r>
            <w:r>
              <w:rPr>
                <w:noProof/>
                <w:webHidden/>
              </w:rPr>
              <w:instrText xml:space="preserve"> PAGEREF _Toc202344268 \h </w:instrText>
            </w:r>
            <w:r>
              <w:rPr>
                <w:noProof/>
                <w:webHidden/>
              </w:rPr>
            </w:r>
            <w:r>
              <w:rPr>
                <w:noProof/>
                <w:webHidden/>
              </w:rPr>
              <w:fldChar w:fldCharType="separate"/>
            </w:r>
            <w:r>
              <w:rPr>
                <w:noProof/>
                <w:webHidden/>
              </w:rPr>
              <w:t>10</w:t>
            </w:r>
            <w:r>
              <w:rPr>
                <w:noProof/>
                <w:webHidden/>
              </w:rPr>
              <w:fldChar w:fldCharType="end"/>
            </w:r>
          </w:hyperlink>
        </w:p>
        <w:p w14:paraId="3B5ABCD0" w14:textId="1505C982"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69" w:history="1">
            <w:r w:rsidRPr="00FE259D">
              <w:rPr>
                <w:rStyle w:val="Hyperlink"/>
                <w:noProof/>
              </w:rPr>
              <w:t>Procurement of Recovered Materials</w:t>
            </w:r>
            <w:r>
              <w:rPr>
                <w:noProof/>
                <w:webHidden/>
              </w:rPr>
              <w:tab/>
            </w:r>
            <w:r>
              <w:rPr>
                <w:noProof/>
                <w:webHidden/>
              </w:rPr>
              <w:fldChar w:fldCharType="begin"/>
            </w:r>
            <w:r>
              <w:rPr>
                <w:noProof/>
                <w:webHidden/>
              </w:rPr>
              <w:instrText xml:space="preserve"> PAGEREF _Toc202344269 \h </w:instrText>
            </w:r>
            <w:r>
              <w:rPr>
                <w:noProof/>
                <w:webHidden/>
              </w:rPr>
            </w:r>
            <w:r>
              <w:rPr>
                <w:noProof/>
                <w:webHidden/>
              </w:rPr>
              <w:fldChar w:fldCharType="separate"/>
            </w:r>
            <w:r>
              <w:rPr>
                <w:noProof/>
                <w:webHidden/>
              </w:rPr>
              <w:t>11</w:t>
            </w:r>
            <w:r>
              <w:rPr>
                <w:noProof/>
                <w:webHidden/>
              </w:rPr>
              <w:fldChar w:fldCharType="end"/>
            </w:r>
          </w:hyperlink>
        </w:p>
        <w:p w14:paraId="230A5227" w14:textId="632A2633"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0" w:history="1">
            <w:r w:rsidRPr="00FE259D">
              <w:rPr>
                <w:rStyle w:val="Hyperlink"/>
                <w:noProof/>
              </w:rPr>
              <w:t>Independent Cost Estimates</w:t>
            </w:r>
            <w:r>
              <w:rPr>
                <w:noProof/>
                <w:webHidden/>
              </w:rPr>
              <w:tab/>
            </w:r>
            <w:r>
              <w:rPr>
                <w:noProof/>
                <w:webHidden/>
              </w:rPr>
              <w:fldChar w:fldCharType="begin"/>
            </w:r>
            <w:r>
              <w:rPr>
                <w:noProof/>
                <w:webHidden/>
              </w:rPr>
              <w:instrText xml:space="preserve"> PAGEREF _Toc202344270 \h </w:instrText>
            </w:r>
            <w:r>
              <w:rPr>
                <w:noProof/>
                <w:webHidden/>
              </w:rPr>
            </w:r>
            <w:r>
              <w:rPr>
                <w:noProof/>
                <w:webHidden/>
              </w:rPr>
              <w:fldChar w:fldCharType="separate"/>
            </w:r>
            <w:r>
              <w:rPr>
                <w:noProof/>
                <w:webHidden/>
              </w:rPr>
              <w:t>11</w:t>
            </w:r>
            <w:r>
              <w:rPr>
                <w:noProof/>
                <w:webHidden/>
              </w:rPr>
              <w:fldChar w:fldCharType="end"/>
            </w:r>
          </w:hyperlink>
        </w:p>
        <w:p w14:paraId="5DFE6CCC" w14:textId="4A78048F"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1" w:history="1">
            <w:r w:rsidRPr="00FE259D">
              <w:rPr>
                <w:rStyle w:val="Hyperlink"/>
                <w:noProof/>
              </w:rPr>
              <w:t>Federal Contract Provisions</w:t>
            </w:r>
            <w:r>
              <w:rPr>
                <w:noProof/>
                <w:webHidden/>
              </w:rPr>
              <w:tab/>
            </w:r>
            <w:r>
              <w:rPr>
                <w:noProof/>
                <w:webHidden/>
              </w:rPr>
              <w:fldChar w:fldCharType="begin"/>
            </w:r>
            <w:r>
              <w:rPr>
                <w:noProof/>
                <w:webHidden/>
              </w:rPr>
              <w:instrText xml:space="preserve"> PAGEREF _Toc202344271 \h </w:instrText>
            </w:r>
            <w:r>
              <w:rPr>
                <w:noProof/>
                <w:webHidden/>
              </w:rPr>
            </w:r>
            <w:r>
              <w:rPr>
                <w:noProof/>
                <w:webHidden/>
              </w:rPr>
              <w:fldChar w:fldCharType="separate"/>
            </w:r>
            <w:r>
              <w:rPr>
                <w:noProof/>
                <w:webHidden/>
              </w:rPr>
              <w:t>11</w:t>
            </w:r>
            <w:r>
              <w:rPr>
                <w:noProof/>
                <w:webHidden/>
              </w:rPr>
              <w:fldChar w:fldCharType="end"/>
            </w:r>
          </w:hyperlink>
        </w:p>
        <w:p w14:paraId="04A0A4A8" w14:textId="7383C6E3"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72" w:history="1">
            <w:r w:rsidRPr="00FE259D">
              <w:rPr>
                <w:rStyle w:val="Hyperlink"/>
              </w:rPr>
              <w:t>Economic Opportunities (Section 3)</w:t>
            </w:r>
            <w:r>
              <w:rPr>
                <w:webHidden/>
              </w:rPr>
              <w:tab/>
            </w:r>
            <w:r>
              <w:rPr>
                <w:webHidden/>
              </w:rPr>
              <w:fldChar w:fldCharType="begin"/>
            </w:r>
            <w:r>
              <w:rPr>
                <w:webHidden/>
              </w:rPr>
              <w:instrText xml:space="preserve"> PAGEREF _Toc202344272 \h </w:instrText>
            </w:r>
            <w:r>
              <w:rPr>
                <w:webHidden/>
              </w:rPr>
            </w:r>
            <w:r>
              <w:rPr>
                <w:webHidden/>
              </w:rPr>
              <w:fldChar w:fldCharType="separate"/>
            </w:r>
            <w:r>
              <w:rPr>
                <w:webHidden/>
              </w:rPr>
              <w:t>11</w:t>
            </w:r>
            <w:r>
              <w:rPr>
                <w:webHidden/>
              </w:rPr>
              <w:fldChar w:fldCharType="end"/>
            </w:r>
          </w:hyperlink>
        </w:p>
        <w:p w14:paraId="21D96CA4" w14:textId="2B77564A"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3" w:history="1">
            <w:r w:rsidRPr="00FE259D">
              <w:rPr>
                <w:rStyle w:val="Hyperlink"/>
                <w:noProof/>
              </w:rPr>
              <w:t>Background</w:t>
            </w:r>
            <w:r>
              <w:rPr>
                <w:noProof/>
                <w:webHidden/>
              </w:rPr>
              <w:tab/>
            </w:r>
            <w:r>
              <w:rPr>
                <w:noProof/>
                <w:webHidden/>
              </w:rPr>
              <w:fldChar w:fldCharType="begin"/>
            </w:r>
            <w:r>
              <w:rPr>
                <w:noProof/>
                <w:webHidden/>
              </w:rPr>
              <w:instrText xml:space="preserve"> PAGEREF _Toc202344273 \h </w:instrText>
            </w:r>
            <w:r>
              <w:rPr>
                <w:noProof/>
                <w:webHidden/>
              </w:rPr>
            </w:r>
            <w:r>
              <w:rPr>
                <w:noProof/>
                <w:webHidden/>
              </w:rPr>
              <w:fldChar w:fldCharType="separate"/>
            </w:r>
            <w:r>
              <w:rPr>
                <w:noProof/>
                <w:webHidden/>
              </w:rPr>
              <w:t>11</w:t>
            </w:r>
            <w:r>
              <w:rPr>
                <w:noProof/>
                <w:webHidden/>
              </w:rPr>
              <w:fldChar w:fldCharType="end"/>
            </w:r>
          </w:hyperlink>
        </w:p>
        <w:p w14:paraId="2D299E7B" w14:textId="3D85D835"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4" w:history="1">
            <w:r w:rsidRPr="00FE259D">
              <w:rPr>
                <w:rStyle w:val="Hyperlink"/>
                <w:noProof/>
              </w:rPr>
              <w:t>Applicability</w:t>
            </w:r>
            <w:r>
              <w:rPr>
                <w:noProof/>
                <w:webHidden/>
              </w:rPr>
              <w:tab/>
            </w:r>
            <w:r>
              <w:rPr>
                <w:noProof/>
                <w:webHidden/>
              </w:rPr>
              <w:fldChar w:fldCharType="begin"/>
            </w:r>
            <w:r>
              <w:rPr>
                <w:noProof/>
                <w:webHidden/>
              </w:rPr>
              <w:instrText xml:space="preserve"> PAGEREF _Toc202344274 \h </w:instrText>
            </w:r>
            <w:r>
              <w:rPr>
                <w:noProof/>
                <w:webHidden/>
              </w:rPr>
            </w:r>
            <w:r>
              <w:rPr>
                <w:noProof/>
                <w:webHidden/>
              </w:rPr>
              <w:fldChar w:fldCharType="separate"/>
            </w:r>
            <w:r>
              <w:rPr>
                <w:noProof/>
                <w:webHidden/>
              </w:rPr>
              <w:t>11</w:t>
            </w:r>
            <w:r>
              <w:rPr>
                <w:noProof/>
                <w:webHidden/>
              </w:rPr>
              <w:fldChar w:fldCharType="end"/>
            </w:r>
          </w:hyperlink>
        </w:p>
        <w:p w14:paraId="30B1926D" w14:textId="13301924"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5" w:history="1">
            <w:r w:rsidRPr="00FE259D">
              <w:rPr>
                <w:rStyle w:val="Hyperlink"/>
                <w:noProof/>
              </w:rPr>
              <w:t>Section 3 Benchmarks</w:t>
            </w:r>
            <w:r>
              <w:rPr>
                <w:noProof/>
                <w:webHidden/>
              </w:rPr>
              <w:tab/>
            </w:r>
            <w:r>
              <w:rPr>
                <w:noProof/>
                <w:webHidden/>
              </w:rPr>
              <w:fldChar w:fldCharType="begin"/>
            </w:r>
            <w:r>
              <w:rPr>
                <w:noProof/>
                <w:webHidden/>
              </w:rPr>
              <w:instrText xml:space="preserve"> PAGEREF _Toc202344275 \h </w:instrText>
            </w:r>
            <w:r>
              <w:rPr>
                <w:noProof/>
                <w:webHidden/>
              </w:rPr>
            </w:r>
            <w:r>
              <w:rPr>
                <w:noProof/>
                <w:webHidden/>
              </w:rPr>
              <w:fldChar w:fldCharType="separate"/>
            </w:r>
            <w:r>
              <w:rPr>
                <w:noProof/>
                <w:webHidden/>
              </w:rPr>
              <w:t>12</w:t>
            </w:r>
            <w:r>
              <w:rPr>
                <w:noProof/>
                <w:webHidden/>
              </w:rPr>
              <w:fldChar w:fldCharType="end"/>
            </w:r>
          </w:hyperlink>
        </w:p>
        <w:p w14:paraId="274B2CDA" w14:textId="09E1926E"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6" w:history="1">
            <w:r w:rsidRPr="00FE259D">
              <w:rPr>
                <w:rStyle w:val="Hyperlink"/>
                <w:noProof/>
              </w:rPr>
              <w:t>Definitions</w:t>
            </w:r>
            <w:r>
              <w:rPr>
                <w:noProof/>
                <w:webHidden/>
              </w:rPr>
              <w:tab/>
            </w:r>
            <w:r>
              <w:rPr>
                <w:noProof/>
                <w:webHidden/>
              </w:rPr>
              <w:fldChar w:fldCharType="begin"/>
            </w:r>
            <w:r>
              <w:rPr>
                <w:noProof/>
                <w:webHidden/>
              </w:rPr>
              <w:instrText xml:space="preserve"> PAGEREF _Toc202344276 \h </w:instrText>
            </w:r>
            <w:r>
              <w:rPr>
                <w:noProof/>
                <w:webHidden/>
              </w:rPr>
            </w:r>
            <w:r>
              <w:rPr>
                <w:noProof/>
                <w:webHidden/>
              </w:rPr>
              <w:fldChar w:fldCharType="separate"/>
            </w:r>
            <w:r>
              <w:rPr>
                <w:noProof/>
                <w:webHidden/>
              </w:rPr>
              <w:t>13</w:t>
            </w:r>
            <w:r>
              <w:rPr>
                <w:noProof/>
                <w:webHidden/>
              </w:rPr>
              <w:fldChar w:fldCharType="end"/>
            </w:r>
          </w:hyperlink>
        </w:p>
        <w:p w14:paraId="0A046517" w14:textId="7B7C1815"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7" w:history="1">
            <w:r w:rsidRPr="00FE259D">
              <w:rPr>
                <w:rStyle w:val="Hyperlink"/>
                <w:noProof/>
              </w:rPr>
              <w:t>Responsibilities</w:t>
            </w:r>
            <w:r>
              <w:rPr>
                <w:noProof/>
                <w:webHidden/>
              </w:rPr>
              <w:tab/>
            </w:r>
            <w:r>
              <w:rPr>
                <w:noProof/>
                <w:webHidden/>
              </w:rPr>
              <w:fldChar w:fldCharType="begin"/>
            </w:r>
            <w:r>
              <w:rPr>
                <w:noProof/>
                <w:webHidden/>
              </w:rPr>
              <w:instrText xml:space="preserve"> PAGEREF _Toc202344277 \h </w:instrText>
            </w:r>
            <w:r>
              <w:rPr>
                <w:noProof/>
                <w:webHidden/>
              </w:rPr>
            </w:r>
            <w:r>
              <w:rPr>
                <w:noProof/>
                <w:webHidden/>
              </w:rPr>
              <w:fldChar w:fldCharType="separate"/>
            </w:r>
            <w:r>
              <w:rPr>
                <w:noProof/>
                <w:webHidden/>
              </w:rPr>
              <w:t>14</w:t>
            </w:r>
            <w:r>
              <w:rPr>
                <w:noProof/>
                <w:webHidden/>
              </w:rPr>
              <w:fldChar w:fldCharType="end"/>
            </w:r>
          </w:hyperlink>
        </w:p>
        <w:p w14:paraId="65A6D82E" w14:textId="0AAFF844"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8" w:history="1">
            <w:r w:rsidRPr="00FE259D">
              <w:rPr>
                <w:rStyle w:val="Hyperlink"/>
                <w:noProof/>
              </w:rPr>
              <w:t>Documentation</w:t>
            </w:r>
            <w:r>
              <w:rPr>
                <w:noProof/>
                <w:webHidden/>
              </w:rPr>
              <w:tab/>
            </w:r>
            <w:r>
              <w:rPr>
                <w:noProof/>
                <w:webHidden/>
              </w:rPr>
              <w:fldChar w:fldCharType="begin"/>
            </w:r>
            <w:r>
              <w:rPr>
                <w:noProof/>
                <w:webHidden/>
              </w:rPr>
              <w:instrText xml:space="preserve"> PAGEREF _Toc202344278 \h </w:instrText>
            </w:r>
            <w:r>
              <w:rPr>
                <w:noProof/>
                <w:webHidden/>
              </w:rPr>
            </w:r>
            <w:r>
              <w:rPr>
                <w:noProof/>
                <w:webHidden/>
              </w:rPr>
              <w:fldChar w:fldCharType="separate"/>
            </w:r>
            <w:r>
              <w:rPr>
                <w:noProof/>
                <w:webHidden/>
              </w:rPr>
              <w:t>15</w:t>
            </w:r>
            <w:r>
              <w:rPr>
                <w:noProof/>
                <w:webHidden/>
              </w:rPr>
              <w:fldChar w:fldCharType="end"/>
            </w:r>
          </w:hyperlink>
        </w:p>
        <w:p w14:paraId="4CC038B9" w14:textId="5E90055C"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79" w:history="1">
            <w:r w:rsidRPr="00FE259D">
              <w:rPr>
                <w:rStyle w:val="Hyperlink"/>
                <w:noProof/>
              </w:rPr>
              <w:t>Section 3 Best Practices</w:t>
            </w:r>
            <w:r>
              <w:rPr>
                <w:noProof/>
                <w:webHidden/>
              </w:rPr>
              <w:tab/>
            </w:r>
            <w:r>
              <w:rPr>
                <w:noProof/>
                <w:webHidden/>
              </w:rPr>
              <w:fldChar w:fldCharType="begin"/>
            </w:r>
            <w:r>
              <w:rPr>
                <w:noProof/>
                <w:webHidden/>
              </w:rPr>
              <w:instrText xml:space="preserve"> PAGEREF _Toc202344279 \h </w:instrText>
            </w:r>
            <w:r>
              <w:rPr>
                <w:noProof/>
                <w:webHidden/>
              </w:rPr>
            </w:r>
            <w:r>
              <w:rPr>
                <w:noProof/>
                <w:webHidden/>
              </w:rPr>
              <w:fldChar w:fldCharType="separate"/>
            </w:r>
            <w:r>
              <w:rPr>
                <w:noProof/>
                <w:webHidden/>
              </w:rPr>
              <w:t>15</w:t>
            </w:r>
            <w:r>
              <w:rPr>
                <w:noProof/>
                <w:webHidden/>
              </w:rPr>
              <w:fldChar w:fldCharType="end"/>
            </w:r>
          </w:hyperlink>
        </w:p>
        <w:p w14:paraId="054CED26" w14:textId="5FF64B4F"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0" w:history="1">
            <w:r w:rsidRPr="00FE259D">
              <w:rPr>
                <w:rStyle w:val="Hyperlink"/>
                <w:noProof/>
              </w:rPr>
              <w:t>Qualitative Efforts</w:t>
            </w:r>
            <w:r>
              <w:rPr>
                <w:noProof/>
                <w:webHidden/>
              </w:rPr>
              <w:tab/>
            </w:r>
            <w:r>
              <w:rPr>
                <w:noProof/>
                <w:webHidden/>
              </w:rPr>
              <w:fldChar w:fldCharType="begin"/>
            </w:r>
            <w:r>
              <w:rPr>
                <w:noProof/>
                <w:webHidden/>
              </w:rPr>
              <w:instrText xml:space="preserve"> PAGEREF _Toc202344280 \h </w:instrText>
            </w:r>
            <w:r>
              <w:rPr>
                <w:noProof/>
                <w:webHidden/>
              </w:rPr>
            </w:r>
            <w:r>
              <w:rPr>
                <w:noProof/>
                <w:webHidden/>
              </w:rPr>
              <w:fldChar w:fldCharType="separate"/>
            </w:r>
            <w:r>
              <w:rPr>
                <w:noProof/>
                <w:webHidden/>
              </w:rPr>
              <w:t>16</w:t>
            </w:r>
            <w:r>
              <w:rPr>
                <w:noProof/>
                <w:webHidden/>
              </w:rPr>
              <w:fldChar w:fldCharType="end"/>
            </w:r>
          </w:hyperlink>
        </w:p>
        <w:p w14:paraId="73327968" w14:textId="0C2A5F52"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81" w:history="1">
            <w:r w:rsidRPr="00FE259D">
              <w:rPr>
                <w:rStyle w:val="Hyperlink"/>
              </w:rPr>
              <w:t>Subrecipient Methods Of Procurement</w:t>
            </w:r>
            <w:r>
              <w:rPr>
                <w:webHidden/>
              </w:rPr>
              <w:tab/>
            </w:r>
            <w:r>
              <w:rPr>
                <w:webHidden/>
              </w:rPr>
              <w:fldChar w:fldCharType="begin"/>
            </w:r>
            <w:r>
              <w:rPr>
                <w:webHidden/>
              </w:rPr>
              <w:instrText xml:space="preserve"> PAGEREF _Toc202344281 \h </w:instrText>
            </w:r>
            <w:r>
              <w:rPr>
                <w:webHidden/>
              </w:rPr>
            </w:r>
            <w:r>
              <w:rPr>
                <w:webHidden/>
              </w:rPr>
              <w:fldChar w:fldCharType="separate"/>
            </w:r>
            <w:r>
              <w:rPr>
                <w:webHidden/>
              </w:rPr>
              <w:t>17</w:t>
            </w:r>
            <w:r>
              <w:rPr>
                <w:webHidden/>
              </w:rPr>
              <w:fldChar w:fldCharType="end"/>
            </w:r>
          </w:hyperlink>
        </w:p>
        <w:p w14:paraId="72688A3B" w14:textId="3BA772B3"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2" w:history="1">
            <w:r w:rsidRPr="00FE259D">
              <w:rPr>
                <w:rStyle w:val="Hyperlink"/>
                <w:noProof/>
              </w:rPr>
              <w:t>Micro-Purchase Procedures</w:t>
            </w:r>
            <w:r>
              <w:rPr>
                <w:noProof/>
                <w:webHidden/>
              </w:rPr>
              <w:tab/>
            </w:r>
            <w:r>
              <w:rPr>
                <w:noProof/>
                <w:webHidden/>
              </w:rPr>
              <w:fldChar w:fldCharType="begin"/>
            </w:r>
            <w:r>
              <w:rPr>
                <w:noProof/>
                <w:webHidden/>
              </w:rPr>
              <w:instrText xml:space="preserve"> PAGEREF _Toc202344282 \h </w:instrText>
            </w:r>
            <w:r>
              <w:rPr>
                <w:noProof/>
                <w:webHidden/>
              </w:rPr>
            </w:r>
            <w:r>
              <w:rPr>
                <w:noProof/>
                <w:webHidden/>
              </w:rPr>
              <w:fldChar w:fldCharType="separate"/>
            </w:r>
            <w:r>
              <w:rPr>
                <w:noProof/>
                <w:webHidden/>
              </w:rPr>
              <w:t>18</w:t>
            </w:r>
            <w:r>
              <w:rPr>
                <w:noProof/>
                <w:webHidden/>
              </w:rPr>
              <w:fldChar w:fldCharType="end"/>
            </w:r>
          </w:hyperlink>
        </w:p>
        <w:p w14:paraId="2F8BF897" w14:textId="00A9E03D"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3" w:history="1">
            <w:r w:rsidRPr="00FE259D">
              <w:rPr>
                <w:rStyle w:val="Hyperlink"/>
                <w:noProof/>
              </w:rPr>
              <w:t>Simplified Acquisition Procedures</w:t>
            </w:r>
            <w:r>
              <w:rPr>
                <w:noProof/>
                <w:webHidden/>
              </w:rPr>
              <w:tab/>
            </w:r>
            <w:r>
              <w:rPr>
                <w:noProof/>
                <w:webHidden/>
              </w:rPr>
              <w:fldChar w:fldCharType="begin"/>
            </w:r>
            <w:r>
              <w:rPr>
                <w:noProof/>
                <w:webHidden/>
              </w:rPr>
              <w:instrText xml:space="preserve"> PAGEREF _Toc202344283 \h </w:instrText>
            </w:r>
            <w:r>
              <w:rPr>
                <w:noProof/>
                <w:webHidden/>
              </w:rPr>
            </w:r>
            <w:r>
              <w:rPr>
                <w:noProof/>
                <w:webHidden/>
              </w:rPr>
              <w:fldChar w:fldCharType="separate"/>
            </w:r>
            <w:r>
              <w:rPr>
                <w:noProof/>
                <w:webHidden/>
              </w:rPr>
              <w:t>18</w:t>
            </w:r>
            <w:r>
              <w:rPr>
                <w:noProof/>
                <w:webHidden/>
              </w:rPr>
              <w:fldChar w:fldCharType="end"/>
            </w:r>
          </w:hyperlink>
        </w:p>
        <w:p w14:paraId="27CC75C6" w14:textId="7C976E9F"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4" w:history="1">
            <w:r w:rsidRPr="00FE259D">
              <w:rPr>
                <w:rStyle w:val="Hyperlink"/>
                <w:noProof/>
              </w:rPr>
              <w:t>Competitive Sealed Bid</w:t>
            </w:r>
            <w:r>
              <w:rPr>
                <w:noProof/>
                <w:webHidden/>
              </w:rPr>
              <w:tab/>
            </w:r>
            <w:r>
              <w:rPr>
                <w:noProof/>
                <w:webHidden/>
              </w:rPr>
              <w:fldChar w:fldCharType="begin"/>
            </w:r>
            <w:r>
              <w:rPr>
                <w:noProof/>
                <w:webHidden/>
              </w:rPr>
              <w:instrText xml:space="preserve"> PAGEREF _Toc202344284 \h </w:instrText>
            </w:r>
            <w:r>
              <w:rPr>
                <w:noProof/>
                <w:webHidden/>
              </w:rPr>
            </w:r>
            <w:r>
              <w:rPr>
                <w:noProof/>
                <w:webHidden/>
              </w:rPr>
              <w:fldChar w:fldCharType="separate"/>
            </w:r>
            <w:r>
              <w:rPr>
                <w:noProof/>
                <w:webHidden/>
              </w:rPr>
              <w:t>18</w:t>
            </w:r>
            <w:r>
              <w:rPr>
                <w:noProof/>
                <w:webHidden/>
              </w:rPr>
              <w:fldChar w:fldCharType="end"/>
            </w:r>
          </w:hyperlink>
        </w:p>
        <w:p w14:paraId="69CEFA41" w14:textId="13FD4FC3"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5" w:history="1">
            <w:r w:rsidRPr="00FE259D">
              <w:rPr>
                <w:rStyle w:val="Hyperlink"/>
                <w:noProof/>
              </w:rPr>
              <w:t>Proposals</w:t>
            </w:r>
            <w:r>
              <w:rPr>
                <w:noProof/>
                <w:webHidden/>
              </w:rPr>
              <w:tab/>
            </w:r>
            <w:r>
              <w:rPr>
                <w:noProof/>
                <w:webHidden/>
              </w:rPr>
              <w:fldChar w:fldCharType="begin"/>
            </w:r>
            <w:r>
              <w:rPr>
                <w:noProof/>
                <w:webHidden/>
              </w:rPr>
              <w:instrText xml:space="preserve"> PAGEREF _Toc202344285 \h </w:instrText>
            </w:r>
            <w:r>
              <w:rPr>
                <w:noProof/>
                <w:webHidden/>
              </w:rPr>
            </w:r>
            <w:r>
              <w:rPr>
                <w:noProof/>
                <w:webHidden/>
              </w:rPr>
              <w:fldChar w:fldCharType="separate"/>
            </w:r>
            <w:r>
              <w:rPr>
                <w:noProof/>
                <w:webHidden/>
              </w:rPr>
              <w:t>20</w:t>
            </w:r>
            <w:r>
              <w:rPr>
                <w:noProof/>
                <w:webHidden/>
              </w:rPr>
              <w:fldChar w:fldCharType="end"/>
            </w:r>
          </w:hyperlink>
        </w:p>
        <w:p w14:paraId="44637AD6" w14:textId="0A604434"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6" w:history="1">
            <w:r w:rsidRPr="00FE259D">
              <w:rPr>
                <w:rStyle w:val="Hyperlink"/>
                <w:noProof/>
              </w:rPr>
              <w:t>Non-Competitive Negotiations</w:t>
            </w:r>
            <w:r>
              <w:rPr>
                <w:noProof/>
                <w:webHidden/>
              </w:rPr>
              <w:tab/>
            </w:r>
            <w:r>
              <w:rPr>
                <w:noProof/>
                <w:webHidden/>
              </w:rPr>
              <w:fldChar w:fldCharType="begin"/>
            </w:r>
            <w:r>
              <w:rPr>
                <w:noProof/>
                <w:webHidden/>
              </w:rPr>
              <w:instrText xml:space="preserve"> PAGEREF _Toc202344286 \h </w:instrText>
            </w:r>
            <w:r>
              <w:rPr>
                <w:noProof/>
                <w:webHidden/>
              </w:rPr>
            </w:r>
            <w:r>
              <w:rPr>
                <w:noProof/>
                <w:webHidden/>
              </w:rPr>
              <w:fldChar w:fldCharType="separate"/>
            </w:r>
            <w:r>
              <w:rPr>
                <w:noProof/>
                <w:webHidden/>
              </w:rPr>
              <w:t>21</w:t>
            </w:r>
            <w:r>
              <w:rPr>
                <w:noProof/>
                <w:webHidden/>
              </w:rPr>
              <w:fldChar w:fldCharType="end"/>
            </w:r>
          </w:hyperlink>
        </w:p>
        <w:p w14:paraId="376C3ACF" w14:textId="145FF43A"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87" w:history="1">
            <w:r w:rsidRPr="00FE259D">
              <w:rPr>
                <w:rStyle w:val="Hyperlink"/>
              </w:rPr>
              <w:t>Other Procurement Issues</w:t>
            </w:r>
            <w:r>
              <w:rPr>
                <w:webHidden/>
              </w:rPr>
              <w:tab/>
            </w:r>
            <w:r>
              <w:rPr>
                <w:webHidden/>
              </w:rPr>
              <w:fldChar w:fldCharType="begin"/>
            </w:r>
            <w:r>
              <w:rPr>
                <w:webHidden/>
              </w:rPr>
              <w:instrText xml:space="preserve"> PAGEREF _Toc202344287 \h </w:instrText>
            </w:r>
            <w:r>
              <w:rPr>
                <w:webHidden/>
              </w:rPr>
            </w:r>
            <w:r>
              <w:rPr>
                <w:webHidden/>
              </w:rPr>
              <w:fldChar w:fldCharType="separate"/>
            </w:r>
            <w:r>
              <w:rPr>
                <w:webHidden/>
              </w:rPr>
              <w:t>22</w:t>
            </w:r>
            <w:r>
              <w:rPr>
                <w:webHidden/>
              </w:rPr>
              <w:fldChar w:fldCharType="end"/>
            </w:r>
          </w:hyperlink>
        </w:p>
        <w:p w14:paraId="4E18F396" w14:textId="491C957C"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8" w:history="1">
            <w:r w:rsidRPr="00FE259D">
              <w:rPr>
                <w:rStyle w:val="Hyperlink"/>
                <w:noProof/>
              </w:rPr>
              <w:t>Over Budget Bids</w:t>
            </w:r>
            <w:r>
              <w:rPr>
                <w:noProof/>
                <w:webHidden/>
              </w:rPr>
              <w:tab/>
            </w:r>
            <w:r>
              <w:rPr>
                <w:noProof/>
                <w:webHidden/>
              </w:rPr>
              <w:fldChar w:fldCharType="begin"/>
            </w:r>
            <w:r>
              <w:rPr>
                <w:noProof/>
                <w:webHidden/>
              </w:rPr>
              <w:instrText xml:space="preserve"> PAGEREF _Toc202344288 \h </w:instrText>
            </w:r>
            <w:r>
              <w:rPr>
                <w:noProof/>
                <w:webHidden/>
              </w:rPr>
            </w:r>
            <w:r>
              <w:rPr>
                <w:noProof/>
                <w:webHidden/>
              </w:rPr>
              <w:fldChar w:fldCharType="separate"/>
            </w:r>
            <w:r>
              <w:rPr>
                <w:noProof/>
                <w:webHidden/>
              </w:rPr>
              <w:t>22</w:t>
            </w:r>
            <w:r>
              <w:rPr>
                <w:noProof/>
                <w:webHidden/>
              </w:rPr>
              <w:fldChar w:fldCharType="end"/>
            </w:r>
          </w:hyperlink>
        </w:p>
        <w:p w14:paraId="2E4599E9" w14:textId="274A9DB5"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89" w:history="1">
            <w:r w:rsidRPr="00FE259D">
              <w:rPr>
                <w:rStyle w:val="Hyperlink"/>
                <w:noProof/>
              </w:rPr>
              <w:t>Low Bids and Change Orders</w:t>
            </w:r>
            <w:r>
              <w:rPr>
                <w:noProof/>
                <w:webHidden/>
              </w:rPr>
              <w:tab/>
            </w:r>
            <w:r>
              <w:rPr>
                <w:noProof/>
                <w:webHidden/>
              </w:rPr>
              <w:fldChar w:fldCharType="begin"/>
            </w:r>
            <w:r>
              <w:rPr>
                <w:noProof/>
                <w:webHidden/>
              </w:rPr>
              <w:instrText xml:space="preserve"> PAGEREF _Toc202344289 \h </w:instrText>
            </w:r>
            <w:r>
              <w:rPr>
                <w:noProof/>
                <w:webHidden/>
              </w:rPr>
            </w:r>
            <w:r>
              <w:rPr>
                <w:noProof/>
                <w:webHidden/>
              </w:rPr>
              <w:fldChar w:fldCharType="separate"/>
            </w:r>
            <w:r>
              <w:rPr>
                <w:noProof/>
                <w:webHidden/>
              </w:rPr>
              <w:t>22</w:t>
            </w:r>
            <w:r>
              <w:rPr>
                <w:noProof/>
                <w:webHidden/>
              </w:rPr>
              <w:fldChar w:fldCharType="end"/>
            </w:r>
          </w:hyperlink>
        </w:p>
        <w:p w14:paraId="3F2E4002" w14:textId="6E36C193"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90" w:history="1">
            <w:r w:rsidRPr="00FE259D">
              <w:rPr>
                <w:rStyle w:val="Hyperlink"/>
                <w:noProof/>
              </w:rPr>
              <w:t>Bid Alternates</w:t>
            </w:r>
            <w:r>
              <w:rPr>
                <w:noProof/>
                <w:webHidden/>
              </w:rPr>
              <w:tab/>
            </w:r>
            <w:r>
              <w:rPr>
                <w:noProof/>
                <w:webHidden/>
              </w:rPr>
              <w:fldChar w:fldCharType="begin"/>
            </w:r>
            <w:r>
              <w:rPr>
                <w:noProof/>
                <w:webHidden/>
              </w:rPr>
              <w:instrText xml:space="preserve"> PAGEREF _Toc202344290 \h </w:instrText>
            </w:r>
            <w:r>
              <w:rPr>
                <w:noProof/>
                <w:webHidden/>
              </w:rPr>
            </w:r>
            <w:r>
              <w:rPr>
                <w:noProof/>
                <w:webHidden/>
              </w:rPr>
              <w:fldChar w:fldCharType="separate"/>
            </w:r>
            <w:r>
              <w:rPr>
                <w:noProof/>
                <w:webHidden/>
              </w:rPr>
              <w:t>23</w:t>
            </w:r>
            <w:r>
              <w:rPr>
                <w:noProof/>
                <w:webHidden/>
              </w:rPr>
              <w:fldChar w:fldCharType="end"/>
            </w:r>
          </w:hyperlink>
        </w:p>
        <w:p w14:paraId="6C5A67B0" w14:textId="22317698"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91" w:history="1">
            <w:r w:rsidRPr="00FE259D">
              <w:rPr>
                <w:rStyle w:val="Hyperlink"/>
              </w:rPr>
              <w:t>Procurement of Professional Services</w:t>
            </w:r>
            <w:r>
              <w:rPr>
                <w:webHidden/>
              </w:rPr>
              <w:tab/>
            </w:r>
            <w:r>
              <w:rPr>
                <w:webHidden/>
              </w:rPr>
              <w:fldChar w:fldCharType="begin"/>
            </w:r>
            <w:r>
              <w:rPr>
                <w:webHidden/>
              </w:rPr>
              <w:instrText xml:space="preserve"> PAGEREF _Toc202344291 \h </w:instrText>
            </w:r>
            <w:r>
              <w:rPr>
                <w:webHidden/>
              </w:rPr>
            </w:r>
            <w:r>
              <w:rPr>
                <w:webHidden/>
              </w:rPr>
              <w:fldChar w:fldCharType="separate"/>
            </w:r>
            <w:r>
              <w:rPr>
                <w:webHidden/>
              </w:rPr>
              <w:t>24</w:t>
            </w:r>
            <w:r>
              <w:rPr>
                <w:webHidden/>
              </w:rPr>
              <w:fldChar w:fldCharType="end"/>
            </w:r>
          </w:hyperlink>
        </w:p>
        <w:p w14:paraId="6348B868" w14:textId="3CA36764"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92" w:history="1">
            <w:r w:rsidRPr="00FE259D">
              <w:rPr>
                <w:rStyle w:val="Hyperlink"/>
              </w:rPr>
              <w:t>Pre-Bidding Requirements</w:t>
            </w:r>
            <w:r>
              <w:rPr>
                <w:webHidden/>
              </w:rPr>
              <w:tab/>
            </w:r>
            <w:r>
              <w:rPr>
                <w:webHidden/>
              </w:rPr>
              <w:fldChar w:fldCharType="begin"/>
            </w:r>
            <w:r>
              <w:rPr>
                <w:webHidden/>
              </w:rPr>
              <w:instrText xml:space="preserve"> PAGEREF _Toc202344292 \h </w:instrText>
            </w:r>
            <w:r>
              <w:rPr>
                <w:webHidden/>
              </w:rPr>
            </w:r>
            <w:r>
              <w:rPr>
                <w:webHidden/>
              </w:rPr>
              <w:fldChar w:fldCharType="separate"/>
            </w:r>
            <w:r>
              <w:rPr>
                <w:webHidden/>
              </w:rPr>
              <w:t>27</w:t>
            </w:r>
            <w:r>
              <w:rPr>
                <w:webHidden/>
              </w:rPr>
              <w:fldChar w:fldCharType="end"/>
            </w:r>
          </w:hyperlink>
        </w:p>
        <w:p w14:paraId="77D75627" w14:textId="3D4DC954"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93" w:history="1">
            <w:r w:rsidRPr="00FE259D">
              <w:rPr>
                <w:rStyle w:val="Hyperlink"/>
                <w:noProof/>
              </w:rPr>
              <w:t>Property Acquisition Issues</w:t>
            </w:r>
            <w:r>
              <w:rPr>
                <w:noProof/>
                <w:webHidden/>
              </w:rPr>
              <w:tab/>
            </w:r>
            <w:r>
              <w:rPr>
                <w:noProof/>
                <w:webHidden/>
              </w:rPr>
              <w:fldChar w:fldCharType="begin"/>
            </w:r>
            <w:r>
              <w:rPr>
                <w:noProof/>
                <w:webHidden/>
              </w:rPr>
              <w:instrText xml:space="preserve"> PAGEREF _Toc202344293 \h </w:instrText>
            </w:r>
            <w:r>
              <w:rPr>
                <w:noProof/>
                <w:webHidden/>
              </w:rPr>
            </w:r>
            <w:r>
              <w:rPr>
                <w:noProof/>
                <w:webHidden/>
              </w:rPr>
              <w:fldChar w:fldCharType="separate"/>
            </w:r>
            <w:r>
              <w:rPr>
                <w:noProof/>
                <w:webHidden/>
              </w:rPr>
              <w:t>27</w:t>
            </w:r>
            <w:r>
              <w:rPr>
                <w:noProof/>
                <w:webHidden/>
              </w:rPr>
              <w:fldChar w:fldCharType="end"/>
            </w:r>
          </w:hyperlink>
        </w:p>
        <w:p w14:paraId="1B111759" w14:textId="06D7B8CB"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94" w:history="1">
            <w:r w:rsidRPr="00FE259D">
              <w:rPr>
                <w:rStyle w:val="Hyperlink"/>
              </w:rPr>
              <w:t>Procurement of Construction Services</w:t>
            </w:r>
            <w:r>
              <w:rPr>
                <w:webHidden/>
              </w:rPr>
              <w:tab/>
            </w:r>
            <w:r>
              <w:rPr>
                <w:webHidden/>
              </w:rPr>
              <w:fldChar w:fldCharType="begin"/>
            </w:r>
            <w:r>
              <w:rPr>
                <w:webHidden/>
              </w:rPr>
              <w:instrText xml:space="preserve"> PAGEREF _Toc202344294 \h </w:instrText>
            </w:r>
            <w:r>
              <w:rPr>
                <w:webHidden/>
              </w:rPr>
            </w:r>
            <w:r>
              <w:rPr>
                <w:webHidden/>
              </w:rPr>
              <w:fldChar w:fldCharType="separate"/>
            </w:r>
            <w:r>
              <w:rPr>
                <w:webHidden/>
              </w:rPr>
              <w:t>27</w:t>
            </w:r>
            <w:r>
              <w:rPr>
                <w:webHidden/>
              </w:rPr>
              <w:fldChar w:fldCharType="end"/>
            </w:r>
          </w:hyperlink>
        </w:p>
        <w:p w14:paraId="79B96A80" w14:textId="7AA4A2EA"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95" w:history="1">
            <w:r w:rsidRPr="00FE259D">
              <w:rPr>
                <w:rStyle w:val="Hyperlink"/>
              </w:rPr>
              <w:t>Construction Manager/Guaranteed Maximum Price Contracts</w:t>
            </w:r>
            <w:r>
              <w:rPr>
                <w:webHidden/>
              </w:rPr>
              <w:tab/>
            </w:r>
            <w:r>
              <w:rPr>
                <w:webHidden/>
              </w:rPr>
              <w:fldChar w:fldCharType="begin"/>
            </w:r>
            <w:r>
              <w:rPr>
                <w:webHidden/>
              </w:rPr>
              <w:instrText xml:space="preserve"> PAGEREF _Toc202344295 \h </w:instrText>
            </w:r>
            <w:r>
              <w:rPr>
                <w:webHidden/>
              </w:rPr>
            </w:r>
            <w:r>
              <w:rPr>
                <w:webHidden/>
              </w:rPr>
              <w:fldChar w:fldCharType="separate"/>
            </w:r>
            <w:r>
              <w:rPr>
                <w:webHidden/>
              </w:rPr>
              <w:t>32</w:t>
            </w:r>
            <w:r>
              <w:rPr>
                <w:webHidden/>
              </w:rPr>
              <w:fldChar w:fldCharType="end"/>
            </w:r>
          </w:hyperlink>
        </w:p>
        <w:p w14:paraId="5937A10B" w14:textId="2C71E593"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96" w:history="1">
            <w:r w:rsidRPr="00FE259D">
              <w:rPr>
                <w:rStyle w:val="Hyperlink"/>
                <w:rFonts w:cs="Arial"/>
                <w:noProof/>
              </w:rPr>
              <w:t>Construction Management Fees</w:t>
            </w:r>
            <w:r>
              <w:rPr>
                <w:noProof/>
                <w:webHidden/>
              </w:rPr>
              <w:tab/>
            </w:r>
            <w:r>
              <w:rPr>
                <w:noProof/>
                <w:webHidden/>
              </w:rPr>
              <w:fldChar w:fldCharType="begin"/>
            </w:r>
            <w:r>
              <w:rPr>
                <w:noProof/>
                <w:webHidden/>
              </w:rPr>
              <w:instrText xml:space="preserve"> PAGEREF _Toc202344296 \h </w:instrText>
            </w:r>
            <w:r>
              <w:rPr>
                <w:noProof/>
                <w:webHidden/>
              </w:rPr>
            </w:r>
            <w:r>
              <w:rPr>
                <w:noProof/>
                <w:webHidden/>
              </w:rPr>
              <w:fldChar w:fldCharType="separate"/>
            </w:r>
            <w:r>
              <w:rPr>
                <w:noProof/>
                <w:webHidden/>
              </w:rPr>
              <w:t>32</w:t>
            </w:r>
            <w:r>
              <w:rPr>
                <w:noProof/>
                <w:webHidden/>
              </w:rPr>
              <w:fldChar w:fldCharType="end"/>
            </w:r>
          </w:hyperlink>
        </w:p>
        <w:p w14:paraId="4629F63E" w14:textId="3E3CFBB4" w:rsidR="00BD6ED3" w:rsidRDefault="00BD6ED3">
          <w:pPr>
            <w:pStyle w:val="TOC2"/>
            <w:tabs>
              <w:tab w:val="right" w:leader="dot" w:pos="9350"/>
            </w:tabs>
            <w:rPr>
              <w:rFonts w:asciiTheme="minorHAnsi" w:eastAsiaTheme="minorEastAsia" w:hAnsiTheme="minorHAnsi"/>
              <w:noProof/>
              <w:kern w:val="2"/>
              <w:sz w:val="24"/>
              <w:szCs w:val="24"/>
              <w14:ligatures w14:val="standardContextual"/>
            </w:rPr>
          </w:pPr>
          <w:hyperlink w:anchor="_Toc202344297" w:history="1">
            <w:r w:rsidRPr="00FE259D">
              <w:rPr>
                <w:rStyle w:val="Hyperlink"/>
                <w:rFonts w:cs="Arial"/>
                <w:noProof/>
              </w:rPr>
              <w:t>Guaranteed Maximum Price</w:t>
            </w:r>
            <w:r>
              <w:rPr>
                <w:noProof/>
                <w:webHidden/>
              </w:rPr>
              <w:tab/>
            </w:r>
            <w:r>
              <w:rPr>
                <w:noProof/>
                <w:webHidden/>
              </w:rPr>
              <w:fldChar w:fldCharType="begin"/>
            </w:r>
            <w:r>
              <w:rPr>
                <w:noProof/>
                <w:webHidden/>
              </w:rPr>
              <w:instrText xml:space="preserve"> PAGEREF _Toc202344297 \h </w:instrText>
            </w:r>
            <w:r>
              <w:rPr>
                <w:noProof/>
                <w:webHidden/>
              </w:rPr>
            </w:r>
            <w:r>
              <w:rPr>
                <w:noProof/>
                <w:webHidden/>
              </w:rPr>
              <w:fldChar w:fldCharType="separate"/>
            </w:r>
            <w:r>
              <w:rPr>
                <w:noProof/>
                <w:webHidden/>
              </w:rPr>
              <w:t>33</w:t>
            </w:r>
            <w:r>
              <w:rPr>
                <w:noProof/>
                <w:webHidden/>
              </w:rPr>
              <w:fldChar w:fldCharType="end"/>
            </w:r>
          </w:hyperlink>
        </w:p>
        <w:p w14:paraId="52D87ACB" w14:textId="465A67D3"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298" w:history="1">
            <w:r w:rsidRPr="00FE259D">
              <w:rPr>
                <w:rStyle w:val="Hyperlink"/>
              </w:rPr>
              <w:t>Contract Development</w:t>
            </w:r>
            <w:r>
              <w:rPr>
                <w:webHidden/>
              </w:rPr>
              <w:tab/>
            </w:r>
            <w:r>
              <w:rPr>
                <w:webHidden/>
              </w:rPr>
              <w:fldChar w:fldCharType="begin"/>
            </w:r>
            <w:r>
              <w:rPr>
                <w:webHidden/>
              </w:rPr>
              <w:instrText xml:space="preserve"> PAGEREF _Toc202344298 \h </w:instrText>
            </w:r>
            <w:r>
              <w:rPr>
                <w:webHidden/>
              </w:rPr>
            </w:r>
            <w:r>
              <w:rPr>
                <w:webHidden/>
              </w:rPr>
              <w:fldChar w:fldCharType="separate"/>
            </w:r>
            <w:r>
              <w:rPr>
                <w:webHidden/>
              </w:rPr>
              <w:t>34</w:t>
            </w:r>
            <w:r>
              <w:rPr>
                <w:webHidden/>
              </w:rPr>
              <w:fldChar w:fldCharType="end"/>
            </w:r>
          </w:hyperlink>
        </w:p>
        <w:p w14:paraId="55EBA885" w14:textId="2452CDE3" w:rsidR="00BD6ED3" w:rsidRDefault="00BD6ED3">
          <w:pPr>
            <w:pStyle w:val="TOC3"/>
            <w:tabs>
              <w:tab w:val="right" w:leader="dot" w:pos="9350"/>
            </w:tabs>
            <w:rPr>
              <w:rFonts w:asciiTheme="minorHAnsi" w:eastAsiaTheme="minorEastAsia" w:hAnsiTheme="minorHAnsi"/>
              <w:noProof/>
              <w:kern w:val="2"/>
              <w:sz w:val="24"/>
              <w:szCs w:val="24"/>
              <w14:ligatures w14:val="standardContextual"/>
            </w:rPr>
          </w:pPr>
          <w:hyperlink w:anchor="_Toc202344299" w:history="1">
            <w:r w:rsidRPr="00FE259D">
              <w:rPr>
                <w:rStyle w:val="Hyperlink"/>
                <w:rFonts w:cs="Arial"/>
                <w:noProof/>
              </w:rPr>
              <w:t>Bonding Requirements</w:t>
            </w:r>
            <w:r>
              <w:rPr>
                <w:noProof/>
                <w:webHidden/>
              </w:rPr>
              <w:tab/>
            </w:r>
            <w:r>
              <w:rPr>
                <w:noProof/>
                <w:webHidden/>
              </w:rPr>
              <w:fldChar w:fldCharType="begin"/>
            </w:r>
            <w:r>
              <w:rPr>
                <w:noProof/>
                <w:webHidden/>
              </w:rPr>
              <w:instrText xml:space="preserve"> PAGEREF _Toc202344299 \h </w:instrText>
            </w:r>
            <w:r>
              <w:rPr>
                <w:noProof/>
                <w:webHidden/>
              </w:rPr>
            </w:r>
            <w:r>
              <w:rPr>
                <w:noProof/>
                <w:webHidden/>
              </w:rPr>
              <w:fldChar w:fldCharType="separate"/>
            </w:r>
            <w:r>
              <w:rPr>
                <w:noProof/>
                <w:webHidden/>
              </w:rPr>
              <w:t>35</w:t>
            </w:r>
            <w:r>
              <w:rPr>
                <w:noProof/>
                <w:webHidden/>
              </w:rPr>
              <w:fldChar w:fldCharType="end"/>
            </w:r>
          </w:hyperlink>
        </w:p>
        <w:p w14:paraId="4CACC9F0" w14:textId="2125DB72" w:rsidR="00BD6ED3" w:rsidRDefault="00BD6ED3">
          <w:pPr>
            <w:pStyle w:val="TOC3"/>
            <w:tabs>
              <w:tab w:val="right" w:leader="dot" w:pos="9350"/>
            </w:tabs>
            <w:rPr>
              <w:rFonts w:asciiTheme="minorHAnsi" w:eastAsiaTheme="minorEastAsia" w:hAnsiTheme="minorHAnsi"/>
              <w:noProof/>
              <w:kern w:val="2"/>
              <w:sz w:val="24"/>
              <w:szCs w:val="24"/>
              <w14:ligatures w14:val="standardContextual"/>
            </w:rPr>
          </w:pPr>
          <w:hyperlink w:anchor="_Toc202344300" w:history="1">
            <w:r w:rsidRPr="00FE259D">
              <w:rPr>
                <w:rStyle w:val="Hyperlink"/>
                <w:rFonts w:cs="Arial"/>
                <w:noProof/>
              </w:rPr>
              <w:t>Insurance Requirements</w:t>
            </w:r>
            <w:r>
              <w:rPr>
                <w:noProof/>
                <w:webHidden/>
              </w:rPr>
              <w:tab/>
            </w:r>
            <w:r>
              <w:rPr>
                <w:noProof/>
                <w:webHidden/>
              </w:rPr>
              <w:fldChar w:fldCharType="begin"/>
            </w:r>
            <w:r>
              <w:rPr>
                <w:noProof/>
                <w:webHidden/>
              </w:rPr>
              <w:instrText xml:space="preserve"> PAGEREF _Toc202344300 \h </w:instrText>
            </w:r>
            <w:r>
              <w:rPr>
                <w:noProof/>
                <w:webHidden/>
              </w:rPr>
            </w:r>
            <w:r>
              <w:rPr>
                <w:noProof/>
                <w:webHidden/>
              </w:rPr>
              <w:fldChar w:fldCharType="separate"/>
            </w:r>
            <w:r>
              <w:rPr>
                <w:noProof/>
                <w:webHidden/>
              </w:rPr>
              <w:t>36</w:t>
            </w:r>
            <w:r>
              <w:rPr>
                <w:noProof/>
                <w:webHidden/>
              </w:rPr>
              <w:fldChar w:fldCharType="end"/>
            </w:r>
          </w:hyperlink>
        </w:p>
        <w:p w14:paraId="1BCBCAF1" w14:textId="2D1B8B92" w:rsidR="00BD6ED3" w:rsidRDefault="00BD6ED3">
          <w:pPr>
            <w:pStyle w:val="TOC3"/>
            <w:tabs>
              <w:tab w:val="right" w:leader="dot" w:pos="9350"/>
            </w:tabs>
            <w:rPr>
              <w:rFonts w:asciiTheme="minorHAnsi" w:eastAsiaTheme="minorEastAsia" w:hAnsiTheme="minorHAnsi"/>
              <w:noProof/>
              <w:kern w:val="2"/>
              <w:sz w:val="24"/>
              <w:szCs w:val="24"/>
              <w14:ligatures w14:val="standardContextual"/>
            </w:rPr>
          </w:pPr>
          <w:hyperlink w:anchor="_Toc202344301" w:history="1">
            <w:r w:rsidRPr="00FE259D">
              <w:rPr>
                <w:rStyle w:val="Hyperlink"/>
                <w:rFonts w:cs="Arial"/>
                <w:noProof/>
              </w:rPr>
              <w:t>Contract Requirements</w:t>
            </w:r>
            <w:r>
              <w:rPr>
                <w:noProof/>
                <w:webHidden/>
              </w:rPr>
              <w:tab/>
            </w:r>
            <w:r>
              <w:rPr>
                <w:noProof/>
                <w:webHidden/>
              </w:rPr>
              <w:fldChar w:fldCharType="begin"/>
            </w:r>
            <w:r>
              <w:rPr>
                <w:noProof/>
                <w:webHidden/>
              </w:rPr>
              <w:instrText xml:space="preserve"> PAGEREF _Toc202344301 \h </w:instrText>
            </w:r>
            <w:r>
              <w:rPr>
                <w:noProof/>
                <w:webHidden/>
              </w:rPr>
            </w:r>
            <w:r>
              <w:rPr>
                <w:noProof/>
                <w:webHidden/>
              </w:rPr>
              <w:fldChar w:fldCharType="separate"/>
            </w:r>
            <w:r>
              <w:rPr>
                <w:noProof/>
                <w:webHidden/>
              </w:rPr>
              <w:t>36</w:t>
            </w:r>
            <w:r>
              <w:rPr>
                <w:noProof/>
                <w:webHidden/>
              </w:rPr>
              <w:fldChar w:fldCharType="end"/>
            </w:r>
          </w:hyperlink>
        </w:p>
        <w:p w14:paraId="74352F5A" w14:textId="31F5B9D7" w:rsidR="00BD6ED3" w:rsidRDefault="00BD6ED3">
          <w:pPr>
            <w:pStyle w:val="TOC3"/>
            <w:tabs>
              <w:tab w:val="right" w:leader="dot" w:pos="9350"/>
            </w:tabs>
            <w:rPr>
              <w:rFonts w:asciiTheme="minorHAnsi" w:eastAsiaTheme="minorEastAsia" w:hAnsiTheme="minorHAnsi"/>
              <w:noProof/>
              <w:kern w:val="2"/>
              <w:sz w:val="24"/>
              <w:szCs w:val="24"/>
              <w14:ligatures w14:val="standardContextual"/>
            </w:rPr>
          </w:pPr>
          <w:hyperlink w:anchor="_Toc202344302" w:history="1">
            <w:r w:rsidRPr="00FE259D">
              <w:rPr>
                <w:rStyle w:val="Hyperlink"/>
                <w:rFonts w:cs="Arial"/>
                <w:noProof/>
              </w:rPr>
              <w:t>Retainage Requirements</w:t>
            </w:r>
            <w:r>
              <w:rPr>
                <w:noProof/>
                <w:webHidden/>
              </w:rPr>
              <w:tab/>
            </w:r>
            <w:r>
              <w:rPr>
                <w:noProof/>
                <w:webHidden/>
              </w:rPr>
              <w:fldChar w:fldCharType="begin"/>
            </w:r>
            <w:r>
              <w:rPr>
                <w:noProof/>
                <w:webHidden/>
              </w:rPr>
              <w:instrText xml:space="preserve"> PAGEREF _Toc202344302 \h </w:instrText>
            </w:r>
            <w:r>
              <w:rPr>
                <w:noProof/>
                <w:webHidden/>
              </w:rPr>
            </w:r>
            <w:r>
              <w:rPr>
                <w:noProof/>
                <w:webHidden/>
              </w:rPr>
              <w:fldChar w:fldCharType="separate"/>
            </w:r>
            <w:r>
              <w:rPr>
                <w:noProof/>
                <w:webHidden/>
              </w:rPr>
              <w:t>36</w:t>
            </w:r>
            <w:r>
              <w:rPr>
                <w:noProof/>
                <w:webHidden/>
              </w:rPr>
              <w:fldChar w:fldCharType="end"/>
            </w:r>
          </w:hyperlink>
        </w:p>
        <w:p w14:paraId="37668B8D" w14:textId="71D17564"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303" w:history="1">
            <w:r w:rsidRPr="00FE259D">
              <w:rPr>
                <w:rStyle w:val="Hyperlink"/>
              </w:rPr>
              <w:t>Procurement Recordkeeping</w:t>
            </w:r>
            <w:r>
              <w:rPr>
                <w:webHidden/>
              </w:rPr>
              <w:tab/>
            </w:r>
            <w:r>
              <w:rPr>
                <w:webHidden/>
              </w:rPr>
              <w:fldChar w:fldCharType="begin"/>
            </w:r>
            <w:r>
              <w:rPr>
                <w:webHidden/>
              </w:rPr>
              <w:instrText xml:space="preserve"> PAGEREF _Toc202344303 \h </w:instrText>
            </w:r>
            <w:r>
              <w:rPr>
                <w:webHidden/>
              </w:rPr>
            </w:r>
            <w:r>
              <w:rPr>
                <w:webHidden/>
              </w:rPr>
              <w:fldChar w:fldCharType="separate"/>
            </w:r>
            <w:r>
              <w:rPr>
                <w:webHidden/>
              </w:rPr>
              <w:t>37</w:t>
            </w:r>
            <w:r>
              <w:rPr>
                <w:webHidden/>
              </w:rPr>
              <w:fldChar w:fldCharType="end"/>
            </w:r>
          </w:hyperlink>
        </w:p>
        <w:p w14:paraId="740483CD" w14:textId="33BFC40B" w:rsidR="00BD6ED3" w:rsidRDefault="00BD6ED3">
          <w:pPr>
            <w:pStyle w:val="TOC1"/>
            <w:rPr>
              <w:rFonts w:asciiTheme="minorHAnsi" w:eastAsiaTheme="minorEastAsia" w:hAnsiTheme="minorHAnsi" w:cstheme="minorBidi"/>
              <w:b w:val="0"/>
              <w:bCs w:val="0"/>
              <w:color w:val="auto"/>
              <w:kern w:val="2"/>
              <w:sz w:val="24"/>
              <w:szCs w:val="24"/>
              <w14:ligatures w14:val="standardContextual"/>
            </w:rPr>
          </w:pPr>
          <w:hyperlink w:anchor="_Toc202344304" w:history="1">
            <w:r w:rsidRPr="00FE259D">
              <w:rPr>
                <w:rStyle w:val="Hyperlink"/>
              </w:rPr>
              <w:t>Monitoring</w:t>
            </w:r>
            <w:r>
              <w:rPr>
                <w:webHidden/>
              </w:rPr>
              <w:tab/>
            </w:r>
            <w:r>
              <w:rPr>
                <w:webHidden/>
              </w:rPr>
              <w:fldChar w:fldCharType="begin"/>
            </w:r>
            <w:r>
              <w:rPr>
                <w:webHidden/>
              </w:rPr>
              <w:instrText xml:space="preserve"> PAGEREF _Toc202344304 \h </w:instrText>
            </w:r>
            <w:r>
              <w:rPr>
                <w:webHidden/>
              </w:rPr>
            </w:r>
            <w:r>
              <w:rPr>
                <w:webHidden/>
              </w:rPr>
              <w:fldChar w:fldCharType="separate"/>
            </w:r>
            <w:r>
              <w:rPr>
                <w:webHidden/>
              </w:rPr>
              <w:t>37</w:t>
            </w:r>
            <w:r>
              <w:rPr>
                <w:webHidden/>
              </w:rPr>
              <w:fldChar w:fldCharType="end"/>
            </w:r>
          </w:hyperlink>
        </w:p>
        <w:p w14:paraId="34666EB1" w14:textId="6C4138AB" w:rsidR="00717FDB" w:rsidRDefault="00717FDB" w:rsidP="00F8295E">
          <w:pPr>
            <w:jc w:val="both"/>
          </w:pPr>
          <w:r>
            <w:rPr>
              <w:b/>
              <w:bCs/>
              <w:noProof/>
            </w:rPr>
            <w:fldChar w:fldCharType="end"/>
          </w:r>
        </w:p>
      </w:sdtContent>
    </w:sdt>
    <w:p w14:paraId="5483D082" w14:textId="788C4CEE" w:rsidR="00084D25" w:rsidRPr="00717FDB" w:rsidRDefault="00084D25" w:rsidP="00F8295E">
      <w:pPr>
        <w:jc w:val="both"/>
        <w:rPr>
          <w:rStyle w:val="normaltextrun"/>
          <w:rFonts w:ascii="Aptos" w:hAnsi="Aptos" w:cs="Calibri"/>
          <w:b/>
          <w:bCs/>
          <w:color w:val="43A4EF"/>
        </w:rPr>
      </w:pPr>
      <w:r>
        <w:rPr>
          <w:rStyle w:val="normaltextrun"/>
        </w:rPr>
        <w:br w:type="page"/>
      </w:r>
    </w:p>
    <w:p w14:paraId="5A5CB1AC" w14:textId="1229468A" w:rsidR="00EA154D" w:rsidRPr="000A361F" w:rsidRDefault="00EA154D" w:rsidP="00F8295E">
      <w:pPr>
        <w:pStyle w:val="Heading1"/>
        <w:jc w:val="both"/>
      </w:pPr>
      <w:bookmarkStart w:id="2" w:name="_Toc202344253"/>
      <w:r w:rsidRPr="000A361F">
        <w:rPr>
          <w:rStyle w:val="normaltextrun"/>
        </w:rPr>
        <w:t>Introduction </w:t>
      </w:r>
      <w:bookmarkEnd w:id="2"/>
      <w:r w:rsidRPr="000A361F">
        <w:rPr>
          <w:rStyle w:val="eop"/>
        </w:rPr>
        <w:t> </w:t>
      </w:r>
    </w:p>
    <w:p w14:paraId="005D2F69" w14:textId="22A9952A" w:rsidR="00C75013" w:rsidRDefault="00AB2AC6" w:rsidP="4A404536">
      <w:pPr>
        <w:pStyle w:val="paragraph"/>
        <w:spacing w:before="0" w:beforeAutospacing="0" w:after="0" w:afterAutospacing="0"/>
        <w:jc w:val="both"/>
        <w:textAlignment w:val="baseline"/>
        <w:rPr>
          <w:rFonts w:ascii="Open Sans" w:eastAsiaTheme="minorHAnsi" w:hAnsi="Open Sans" w:cs="Open Sans"/>
          <w:color w:val="000000"/>
          <w:sz w:val="22"/>
          <w:szCs w:val="22"/>
        </w:rPr>
      </w:pPr>
      <w:r w:rsidRPr="4A404536">
        <w:rPr>
          <w:rFonts w:ascii="Open Sans" w:eastAsiaTheme="minorEastAsia" w:hAnsi="Open Sans" w:cs="Open Sans"/>
          <w:color w:val="000000" w:themeColor="text1"/>
          <w:sz w:val="22"/>
          <w:szCs w:val="22"/>
        </w:rPr>
        <w:t xml:space="preserve">In accordance with </w:t>
      </w:r>
      <w:hyperlink r:id="rId11" w:anchor="page=43">
        <w:r w:rsidR="00DC27C2" w:rsidRPr="4A404536">
          <w:rPr>
            <w:rStyle w:val="Hyperlink"/>
            <w:rFonts w:ascii="Open Sans" w:hAnsi="Open Sans" w:cs="Open Sans"/>
          </w:rPr>
          <w:t>Universal Notice Section II.A.1.b.(i)</w:t>
        </w:r>
      </w:hyperlink>
      <w:r w:rsidR="00DC27C2" w:rsidRPr="4A404536">
        <w:rPr>
          <w:rFonts w:ascii="Open Sans" w:hAnsi="Open Sans" w:cs="Open Sans"/>
        </w:rPr>
        <w:t xml:space="preserve">, </w:t>
      </w:r>
      <w:r w:rsidRPr="4A404536">
        <w:rPr>
          <w:rFonts w:ascii="Open Sans" w:eastAsiaTheme="minorEastAsia" w:hAnsi="Open Sans" w:cs="Open Sans"/>
          <w:color w:val="000000" w:themeColor="text1"/>
          <w:sz w:val="22"/>
          <w:szCs w:val="22"/>
        </w:rPr>
        <w:t xml:space="preserve"> and </w:t>
      </w:r>
      <w:hyperlink r:id="rId12">
        <w:r w:rsidRPr="4A404536">
          <w:rPr>
            <w:rStyle w:val="Hyperlink"/>
            <w:rFonts w:ascii="Open Sans" w:eastAsiaTheme="minorEastAsia" w:hAnsi="Open Sans" w:cs="Open Sans"/>
            <w:sz w:val="22"/>
            <w:szCs w:val="22"/>
          </w:rPr>
          <w:t>2 CFR 200.</w:t>
        </w:r>
        <w:r w:rsidR="00C75013" w:rsidRPr="4A404536">
          <w:rPr>
            <w:rStyle w:val="Hyperlink"/>
            <w:rFonts w:ascii="Open Sans" w:eastAsiaTheme="minorEastAsia" w:hAnsi="Open Sans" w:cs="Open Sans"/>
            <w:sz w:val="22"/>
            <w:szCs w:val="22"/>
          </w:rPr>
          <w:t>3</w:t>
        </w:r>
        <w:r w:rsidRPr="4A404536">
          <w:rPr>
            <w:rStyle w:val="Hyperlink"/>
            <w:rFonts w:ascii="Open Sans" w:eastAsiaTheme="minorEastAsia" w:hAnsi="Open Sans" w:cs="Open Sans"/>
            <w:sz w:val="22"/>
            <w:szCs w:val="22"/>
          </w:rPr>
          <w:t>17</w:t>
        </w:r>
      </w:hyperlink>
      <w:r w:rsidR="00CE7029" w:rsidRPr="4A404536">
        <w:rPr>
          <w:rFonts w:ascii="Open Sans" w:eastAsiaTheme="minorEastAsia" w:hAnsi="Open Sans" w:cs="Open Sans"/>
          <w:color w:val="000000" w:themeColor="text1"/>
          <w:sz w:val="22"/>
          <w:szCs w:val="22"/>
        </w:rPr>
        <w:t>, the Governor’s Office of Economic Development (GOED)</w:t>
      </w:r>
      <w:r w:rsidRPr="4A404536">
        <w:rPr>
          <w:rFonts w:ascii="Open Sans" w:eastAsiaTheme="minorEastAsia" w:hAnsi="Open Sans" w:cs="Open Sans"/>
          <w:color w:val="000000" w:themeColor="text1"/>
          <w:sz w:val="22"/>
          <w:szCs w:val="22"/>
        </w:rPr>
        <w:t xml:space="preserve"> has chosen to follow its own procurement policies and</w:t>
      </w:r>
      <w:r w:rsidR="00CE7029" w:rsidRPr="4A404536">
        <w:rPr>
          <w:rFonts w:ascii="Open Sans" w:eastAsiaTheme="minorEastAsia" w:hAnsi="Open Sans" w:cs="Open Sans"/>
          <w:color w:val="000000" w:themeColor="text1"/>
          <w:sz w:val="22"/>
          <w:szCs w:val="22"/>
        </w:rPr>
        <w:t xml:space="preserve"> </w:t>
      </w:r>
      <w:r w:rsidRPr="4A404536">
        <w:rPr>
          <w:rFonts w:ascii="Open Sans" w:eastAsiaTheme="minorEastAsia" w:hAnsi="Open Sans" w:cs="Open Sans"/>
          <w:color w:val="000000" w:themeColor="text1"/>
          <w:sz w:val="22"/>
          <w:szCs w:val="22"/>
        </w:rPr>
        <w:t xml:space="preserve">procedures for procurement of goods and services that </w:t>
      </w:r>
      <w:r w:rsidR="00F8295E" w:rsidRPr="4A404536">
        <w:rPr>
          <w:rFonts w:ascii="Open Sans" w:eastAsiaTheme="minorEastAsia" w:hAnsi="Open Sans" w:cs="Open Sans"/>
          <w:color w:val="000000" w:themeColor="text1"/>
          <w:sz w:val="22"/>
          <w:szCs w:val="22"/>
        </w:rPr>
        <w:t>are</w:t>
      </w:r>
      <w:r w:rsidRPr="4A404536">
        <w:rPr>
          <w:rFonts w:ascii="Open Sans" w:eastAsiaTheme="minorEastAsia" w:hAnsi="Open Sans" w:cs="Open Sans"/>
          <w:color w:val="000000" w:themeColor="text1"/>
          <w:sz w:val="22"/>
          <w:szCs w:val="22"/>
        </w:rPr>
        <w:t xml:space="preserve"> paid for in whole or in part with </w:t>
      </w:r>
      <w:r w:rsidR="00F8295E" w:rsidRPr="4A404536">
        <w:rPr>
          <w:rFonts w:ascii="Open Sans" w:eastAsiaTheme="minorEastAsia" w:hAnsi="Open Sans" w:cs="Open Sans"/>
          <w:color w:val="000000" w:themeColor="text1"/>
          <w:sz w:val="22"/>
          <w:szCs w:val="22"/>
        </w:rPr>
        <w:t>Community Development Block Grant – Disaster Recovery (</w:t>
      </w:r>
      <w:r w:rsidRPr="4A404536">
        <w:rPr>
          <w:rFonts w:ascii="Open Sans" w:eastAsiaTheme="minorEastAsia" w:hAnsi="Open Sans" w:cs="Open Sans"/>
          <w:color w:val="000000" w:themeColor="text1"/>
          <w:sz w:val="22"/>
          <w:szCs w:val="22"/>
        </w:rPr>
        <w:t>CDBG-DR</w:t>
      </w:r>
      <w:r w:rsidR="00F8295E" w:rsidRPr="4A404536">
        <w:rPr>
          <w:rFonts w:ascii="Open Sans" w:eastAsiaTheme="minorEastAsia" w:hAnsi="Open Sans" w:cs="Open Sans"/>
          <w:color w:val="000000" w:themeColor="text1"/>
          <w:sz w:val="22"/>
          <w:szCs w:val="22"/>
        </w:rPr>
        <w:t>)</w:t>
      </w:r>
      <w:r w:rsidR="004D0B46" w:rsidRPr="4A404536">
        <w:rPr>
          <w:rFonts w:ascii="Open Sans" w:eastAsiaTheme="minorEastAsia" w:hAnsi="Open Sans" w:cs="Open Sans"/>
          <w:color w:val="000000" w:themeColor="text1"/>
          <w:sz w:val="22"/>
          <w:szCs w:val="22"/>
        </w:rPr>
        <w:t xml:space="preserve"> </w:t>
      </w:r>
      <w:r w:rsidRPr="4A404536">
        <w:rPr>
          <w:rFonts w:ascii="Open Sans" w:eastAsiaTheme="minorEastAsia" w:hAnsi="Open Sans" w:cs="Open Sans"/>
          <w:color w:val="000000" w:themeColor="text1"/>
          <w:sz w:val="22"/>
          <w:szCs w:val="22"/>
        </w:rPr>
        <w:t>funds.</w:t>
      </w:r>
      <w:r w:rsidR="00CE7029" w:rsidRPr="4A404536">
        <w:rPr>
          <w:rFonts w:ascii="Open Sans" w:eastAsiaTheme="minorEastAsia" w:hAnsi="Open Sans" w:cs="Open Sans"/>
          <w:color w:val="000000" w:themeColor="text1"/>
          <w:sz w:val="22"/>
          <w:szCs w:val="22"/>
        </w:rPr>
        <w:t xml:space="preserve"> </w:t>
      </w:r>
      <w:r w:rsidR="00A25A54" w:rsidRPr="4A404536">
        <w:rPr>
          <w:rFonts w:ascii="Open Sans" w:eastAsiaTheme="minorEastAsia" w:hAnsi="Open Sans" w:cs="Open Sans"/>
          <w:color w:val="000000" w:themeColor="text1"/>
          <w:sz w:val="22"/>
          <w:szCs w:val="22"/>
        </w:rPr>
        <w:t xml:space="preserve">In addition to its own policies and procedures, GOED will also comply with the following procurement standards: </w:t>
      </w:r>
      <w:hyperlink r:id="rId13">
        <w:r w:rsidR="00A25A54" w:rsidRPr="4A404536">
          <w:rPr>
            <w:rStyle w:val="Hyperlink"/>
            <w:rFonts w:ascii="Open Sans" w:eastAsiaTheme="minorEastAsia" w:hAnsi="Open Sans" w:cs="Open Sans"/>
            <w:sz w:val="22"/>
            <w:szCs w:val="22"/>
          </w:rPr>
          <w:t>§§ 200.321</w:t>
        </w:r>
      </w:hyperlink>
      <w:r w:rsidR="00A25A54" w:rsidRPr="4A404536">
        <w:rPr>
          <w:rFonts w:ascii="Open Sans" w:eastAsiaTheme="minorEastAsia" w:hAnsi="Open Sans" w:cs="Open Sans"/>
          <w:color w:val="000000" w:themeColor="text1"/>
          <w:sz w:val="22"/>
          <w:szCs w:val="22"/>
        </w:rPr>
        <w:t xml:space="preserve">, </w:t>
      </w:r>
      <w:hyperlink r:id="rId14">
        <w:r w:rsidR="00A25A54" w:rsidRPr="4A404536">
          <w:rPr>
            <w:rStyle w:val="Hyperlink"/>
            <w:rFonts w:ascii="Open Sans" w:eastAsiaTheme="minorEastAsia" w:hAnsi="Open Sans" w:cs="Open Sans"/>
            <w:sz w:val="22"/>
            <w:szCs w:val="22"/>
          </w:rPr>
          <w:t>200.322</w:t>
        </w:r>
      </w:hyperlink>
      <w:r w:rsidR="00A25A54" w:rsidRPr="4A404536">
        <w:rPr>
          <w:rFonts w:ascii="Open Sans" w:eastAsiaTheme="minorEastAsia" w:hAnsi="Open Sans" w:cs="Open Sans"/>
          <w:color w:val="000000" w:themeColor="text1"/>
          <w:sz w:val="22"/>
          <w:szCs w:val="22"/>
        </w:rPr>
        <w:t xml:space="preserve">, </w:t>
      </w:r>
      <w:hyperlink r:id="rId15">
        <w:r w:rsidR="00A25A54" w:rsidRPr="4A404536">
          <w:rPr>
            <w:rStyle w:val="Hyperlink"/>
            <w:rFonts w:ascii="Open Sans" w:eastAsiaTheme="minorEastAsia" w:hAnsi="Open Sans" w:cs="Open Sans"/>
            <w:sz w:val="22"/>
            <w:szCs w:val="22"/>
          </w:rPr>
          <w:t>200.323</w:t>
        </w:r>
      </w:hyperlink>
      <w:r w:rsidR="00A25A54" w:rsidRPr="4A404536">
        <w:rPr>
          <w:rFonts w:ascii="Open Sans" w:eastAsiaTheme="minorEastAsia" w:hAnsi="Open Sans" w:cs="Open Sans"/>
          <w:color w:val="000000" w:themeColor="text1"/>
          <w:sz w:val="22"/>
          <w:szCs w:val="22"/>
        </w:rPr>
        <w:t xml:space="preserve">, and </w:t>
      </w:r>
      <w:hyperlink r:id="rId16">
        <w:r w:rsidR="00A25A54" w:rsidRPr="4A404536">
          <w:rPr>
            <w:rStyle w:val="Hyperlink"/>
            <w:rFonts w:ascii="Open Sans" w:eastAsiaTheme="minorEastAsia" w:hAnsi="Open Sans" w:cs="Open Sans"/>
            <w:sz w:val="22"/>
            <w:szCs w:val="22"/>
          </w:rPr>
          <w:t>200.327</w:t>
        </w:r>
      </w:hyperlink>
      <w:r w:rsidR="00A25A54" w:rsidRPr="4A404536">
        <w:rPr>
          <w:rFonts w:ascii="Open Sans" w:eastAsiaTheme="minorEastAsia" w:hAnsi="Open Sans" w:cs="Open Sans"/>
          <w:color w:val="000000" w:themeColor="text1"/>
          <w:sz w:val="22"/>
          <w:szCs w:val="22"/>
        </w:rPr>
        <w:t>.</w:t>
      </w:r>
    </w:p>
    <w:p w14:paraId="5311FC76" w14:textId="77777777" w:rsidR="00C75013" w:rsidRDefault="00C75013" w:rsidP="00F8295E">
      <w:pPr>
        <w:pStyle w:val="paragraph"/>
        <w:spacing w:before="0" w:beforeAutospacing="0" w:after="0" w:afterAutospacing="0"/>
        <w:jc w:val="both"/>
        <w:textAlignment w:val="baseline"/>
        <w:rPr>
          <w:rFonts w:ascii="Open Sans" w:eastAsiaTheme="minorHAnsi" w:hAnsi="Open Sans" w:cs="Open Sans"/>
          <w:color w:val="000000"/>
          <w:sz w:val="22"/>
          <w:szCs w:val="22"/>
        </w:rPr>
      </w:pPr>
    </w:p>
    <w:p w14:paraId="601ED1D4" w14:textId="0B68C676" w:rsidR="005613BF" w:rsidRDefault="00AB2AC6" w:rsidP="00F8295E">
      <w:pPr>
        <w:pStyle w:val="paragraph"/>
        <w:spacing w:before="0" w:beforeAutospacing="0" w:after="0" w:afterAutospacing="0"/>
        <w:jc w:val="both"/>
        <w:textAlignment w:val="baseline"/>
        <w:rPr>
          <w:rFonts w:ascii="Open Sans" w:eastAsiaTheme="minorHAnsi" w:hAnsi="Open Sans" w:cs="Open Sans"/>
          <w:color w:val="000000"/>
          <w:sz w:val="22"/>
          <w:szCs w:val="22"/>
        </w:rPr>
      </w:pPr>
      <w:r w:rsidRPr="00AB2AC6">
        <w:rPr>
          <w:rFonts w:ascii="Open Sans" w:eastAsiaTheme="minorHAnsi" w:hAnsi="Open Sans" w:cs="Open Sans"/>
          <w:color w:val="000000"/>
          <w:sz w:val="22"/>
          <w:szCs w:val="22"/>
        </w:rPr>
        <w:t xml:space="preserve">For subrecipients, the </w:t>
      </w:r>
      <w:r w:rsidR="00F8295E" w:rsidRPr="00F8295E">
        <w:rPr>
          <w:rFonts w:ascii="Open Sans" w:eastAsiaTheme="minorHAnsi" w:hAnsi="Open Sans" w:cs="Open Sans"/>
          <w:color w:val="000000"/>
          <w:sz w:val="22"/>
          <w:szCs w:val="22"/>
        </w:rPr>
        <w:t xml:space="preserve">requirements and the standards established </w:t>
      </w:r>
      <w:r w:rsidR="005613BF" w:rsidRPr="00F8295E">
        <w:rPr>
          <w:rFonts w:ascii="Open Sans" w:eastAsiaTheme="minorHAnsi" w:hAnsi="Open Sans" w:cs="Open Sans"/>
          <w:color w:val="000000"/>
          <w:sz w:val="22"/>
          <w:szCs w:val="22"/>
        </w:rPr>
        <w:t>at</w:t>
      </w:r>
      <w:r w:rsidR="005613BF">
        <w:rPr>
          <w:rFonts w:ascii="Open Sans" w:eastAsiaTheme="minorHAnsi" w:hAnsi="Open Sans" w:cs="Open Sans"/>
          <w:color w:val="000000"/>
          <w:sz w:val="22"/>
          <w:szCs w:val="22"/>
        </w:rPr>
        <w:t xml:space="preserve"> </w:t>
      </w:r>
      <w:hyperlink r:id="rId17" w:history="1">
        <w:r w:rsidR="00F8295E" w:rsidRPr="00CB2F41">
          <w:rPr>
            <w:rStyle w:val="Hyperlink"/>
            <w:rFonts w:ascii="Open Sans" w:eastAsiaTheme="minorHAnsi" w:hAnsi="Open Sans" w:cs="Open Sans"/>
            <w:sz w:val="22"/>
            <w:szCs w:val="22"/>
          </w:rPr>
          <w:t>2 CFR</w:t>
        </w:r>
        <w:r w:rsidR="00010506" w:rsidRPr="00CB2F41">
          <w:rPr>
            <w:rStyle w:val="Hyperlink"/>
            <w:rFonts w:ascii="Open Sans" w:eastAsiaTheme="minorHAnsi" w:hAnsi="Open Sans" w:cs="Open Sans"/>
            <w:sz w:val="22"/>
            <w:szCs w:val="22"/>
          </w:rPr>
          <w:t xml:space="preserve"> </w:t>
        </w:r>
        <w:r w:rsidR="00F8295E" w:rsidRPr="00CB2F41">
          <w:rPr>
            <w:rStyle w:val="Hyperlink"/>
            <w:rFonts w:ascii="Open Sans" w:eastAsiaTheme="minorHAnsi" w:hAnsi="Open Sans" w:cs="Open Sans"/>
            <w:sz w:val="22"/>
            <w:szCs w:val="22"/>
          </w:rPr>
          <w:t>200, Uniform Administrative Requirements, Cost Principles and Audit Requirements for Federal Awards</w:t>
        </w:r>
      </w:hyperlink>
      <w:r w:rsidR="00F8295E" w:rsidRPr="00F8295E">
        <w:rPr>
          <w:rFonts w:ascii="Open Sans" w:eastAsiaTheme="minorHAnsi" w:hAnsi="Open Sans" w:cs="Open Sans"/>
          <w:color w:val="000000"/>
          <w:sz w:val="22"/>
          <w:szCs w:val="22"/>
        </w:rPr>
        <w:t xml:space="preserve"> and will be used when CDBG</w:t>
      </w:r>
      <w:r w:rsidR="00181095">
        <w:rPr>
          <w:rFonts w:ascii="Open Sans" w:eastAsiaTheme="minorHAnsi" w:hAnsi="Open Sans" w:cs="Open Sans"/>
          <w:color w:val="000000"/>
          <w:sz w:val="22"/>
          <w:szCs w:val="22"/>
        </w:rPr>
        <w:t>-DR</w:t>
      </w:r>
      <w:r w:rsidR="00F8295E" w:rsidRPr="00F8295E">
        <w:rPr>
          <w:rFonts w:ascii="Open Sans" w:eastAsiaTheme="minorHAnsi" w:hAnsi="Open Sans" w:cs="Open Sans"/>
          <w:color w:val="000000"/>
          <w:sz w:val="22"/>
          <w:szCs w:val="22"/>
        </w:rPr>
        <w:t xml:space="preserve"> funds are made part of a project or program (</w:t>
      </w:r>
      <w:hyperlink r:id="rId18" w:history="1">
        <w:r w:rsidR="00C75013">
          <w:rPr>
            <w:rStyle w:val="Hyperlink"/>
            <w:rFonts w:ascii="Open Sans" w:eastAsiaTheme="minorHAnsi" w:hAnsi="Open Sans" w:cs="Open Sans"/>
            <w:sz w:val="22"/>
            <w:szCs w:val="22"/>
          </w:rPr>
          <w:t>2 CFR Part 200.318-200.32</w:t>
        </w:r>
      </w:hyperlink>
      <w:r w:rsidR="009A75BA">
        <w:t>7</w:t>
      </w:r>
      <w:r w:rsidR="00F8295E" w:rsidRPr="00F8295E">
        <w:rPr>
          <w:rFonts w:ascii="Open Sans" w:eastAsiaTheme="minorHAnsi" w:hAnsi="Open Sans" w:cs="Open Sans"/>
          <w:color w:val="000000"/>
          <w:sz w:val="22"/>
          <w:szCs w:val="22"/>
        </w:rPr>
        <w:t>)</w:t>
      </w:r>
      <w:r w:rsidR="005613BF">
        <w:rPr>
          <w:rFonts w:ascii="Open Sans" w:eastAsiaTheme="minorHAnsi" w:hAnsi="Open Sans" w:cs="Open Sans"/>
          <w:color w:val="000000"/>
          <w:sz w:val="22"/>
          <w:szCs w:val="22"/>
        </w:rPr>
        <w:t>.</w:t>
      </w:r>
    </w:p>
    <w:p w14:paraId="43642A90" w14:textId="77777777" w:rsidR="005613BF" w:rsidRDefault="005613BF" w:rsidP="00F8295E">
      <w:pPr>
        <w:pStyle w:val="paragraph"/>
        <w:spacing w:before="0" w:beforeAutospacing="0" w:after="0" w:afterAutospacing="0"/>
        <w:jc w:val="both"/>
        <w:textAlignment w:val="baseline"/>
        <w:rPr>
          <w:rFonts w:ascii="Open Sans" w:eastAsiaTheme="minorHAnsi" w:hAnsi="Open Sans" w:cs="Open Sans"/>
          <w:color w:val="000000"/>
          <w:sz w:val="22"/>
          <w:szCs w:val="22"/>
        </w:rPr>
      </w:pPr>
    </w:p>
    <w:p w14:paraId="346B9890" w14:textId="53B96483" w:rsidR="00EA154D" w:rsidRDefault="00EA154D" w:rsidP="00F8295E">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sz w:val="18"/>
          <w:szCs w:val="18"/>
        </w:rPr>
        <w:t> </w:t>
      </w:r>
    </w:p>
    <w:p w14:paraId="7C907308" w14:textId="69328005" w:rsidR="00A91B48" w:rsidRDefault="00426A16" w:rsidP="00090614">
      <w:pPr>
        <w:pStyle w:val="Heading1"/>
        <w:jc w:val="both"/>
        <w:rPr>
          <w:rStyle w:val="normaltextrun"/>
        </w:rPr>
      </w:pPr>
      <w:bookmarkStart w:id="3" w:name="_Toc202344254"/>
      <w:r>
        <w:rPr>
          <w:rStyle w:val="normaltextrun"/>
        </w:rPr>
        <w:t>Roles and responsibilities</w:t>
      </w:r>
      <w:bookmarkEnd w:id="3"/>
    </w:p>
    <w:p w14:paraId="572C5520" w14:textId="0910C469" w:rsidR="00EE6651" w:rsidRPr="00EE6651" w:rsidRDefault="00AC7D6F" w:rsidP="00EE6651">
      <w:r>
        <w:rPr>
          <w:b/>
          <w:bCs/>
        </w:rPr>
        <w:t>Recipient</w:t>
      </w:r>
      <w:r w:rsidR="00EE6651" w:rsidRPr="00EE6651">
        <w:rPr>
          <w:b/>
          <w:bCs/>
        </w:rPr>
        <w:t>:</w:t>
      </w:r>
      <w:r w:rsidR="00EE6651" w:rsidRPr="00EE6651">
        <w:t xml:space="preserve"> The </w:t>
      </w:r>
      <w:r>
        <w:t>recipient</w:t>
      </w:r>
      <w:r w:rsidR="00EE6651" w:rsidRPr="00EE6651">
        <w:t xml:space="preserve"> is the agency that receives a direct allocation of CDBG-DR funds from HUD and is responsible for administering the grant in compliance with federal requirements. For the purposes of this policy, </w:t>
      </w:r>
      <w:r w:rsidR="00F70910">
        <w:t>GOED</w:t>
      </w:r>
      <w:r w:rsidR="00EE6651" w:rsidRPr="00EE6651">
        <w:t xml:space="preserve"> is the </w:t>
      </w:r>
      <w:r w:rsidR="000508E3">
        <w:t>recipient</w:t>
      </w:r>
      <w:r w:rsidR="00EE6651" w:rsidRPr="00EE6651">
        <w:t>. As a state entity, GOED must follow its own procurement policies and procedures consistent with 2 CFR 200.317. In addition to conducting its own compliant procurements, GOED is responsible for monitoring and supporting subrecipients to ensure their procurement activities align with federal requirements under 2 CFR 200.318–327.</w:t>
      </w:r>
    </w:p>
    <w:p w14:paraId="5C0E15B4" w14:textId="334A14BA" w:rsidR="00EE6651" w:rsidRDefault="00EE6651" w:rsidP="00EE6651">
      <w:pPr>
        <w:rPr>
          <w:b/>
          <w:bCs/>
        </w:rPr>
      </w:pPr>
      <w:r w:rsidRPr="00EE6651">
        <w:rPr>
          <w:b/>
          <w:bCs/>
        </w:rPr>
        <w:t>Subrecipient:</w:t>
      </w:r>
      <w:r w:rsidRPr="00EE6651">
        <w:t xml:space="preserve"> A subrecipient is a unit of local government or other eligible entity that receives CDBG-DR funds through a subaward from the </w:t>
      </w:r>
      <w:r w:rsidR="00963B57">
        <w:t>GOED</w:t>
      </w:r>
      <w:r w:rsidRPr="00EE6651">
        <w:t xml:space="preserve"> to carry out eligible activities on behalf of the </w:t>
      </w:r>
      <w:r w:rsidR="000755FD">
        <w:t>recipient</w:t>
      </w:r>
      <w:r w:rsidRPr="00EE6651">
        <w:t>. Subrecipients must conduct all CDBG-DR-funded procurements in compliance with 2 CFR 200.318–327, including ensuring full and open competition, maintaining written standards of conduct, and following proper solicitation and contract award procedures.</w:t>
      </w:r>
      <w:r w:rsidR="000755FD">
        <w:t xml:space="preserve"> </w:t>
      </w:r>
    </w:p>
    <w:p w14:paraId="1EC89B84" w14:textId="75ABD4C2" w:rsidR="00EA154D" w:rsidRPr="00255CAD" w:rsidRDefault="00E423AD" w:rsidP="00EE6651">
      <w:pPr>
        <w:pStyle w:val="Heading1"/>
        <w:jc w:val="both"/>
        <w:rPr>
          <w:rStyle w:val="normaltextrun"/>
          <w:b w:val="0"/>
          <w:bCs w:val="0"/>
        </w:rPr>
      </w:pPr>
      <w:bookmarkStart w:id="4" w:name="_Toc202344255"/>
      <w:r>
        <w:rPr>
          <w:rStyle w:val="normaltextrun"/>
        </w:rPr>
        <w:t>Code of Conduct</w:t>
      </w:r>
      <w:r w:rsidR="00EA154D" w:rsidRPr="00255CAD">
        <w:rPr>
          <w:rStyle w:val="normaltextrun"/>
        </w:rPr>
        <w:t> </w:t>
      </w:r>
      <w:bookmarkEnd w:id="4"/>
      <w:r w:rsidR="00EA154D" w:rsidRPr="00255CAD">
        <w:rPr>
          <w:rStyle w:val="normaltextrun"/>
          <w:b w:val="0"/>
          <w:bCs w:val="0"/>
        </w:rPr>
        <w:t> </w:t>
      </w:r>
    </w:p>
    <w:p w14:paraId="34111AF6" w14:textId="77777777" w:rsidR="00B1700E" w:rsidRPr="00B1700E" w:rsidRDefault="00B1700E" w:rsidP="002D2DDE">
      <w:pPr>
        <w:pStyle w:val="Heading2"/>
        <w:rPr>
          <w:rStyle w:val="normaltextrun"/>
        </w:rPr>
      </w:pPr>
      <w:bookmarkStart w:id="5" w:name="_Toc175136220"/>
      <w:bookmarkStart w:id="6" w:name="_Toc202344256"/>
      <w:r w:rsidRPr="00B1700E">
        <w:rPr>
          <w:rStyle w:val="normaltextrun"/>
        </w:rPr>
        <w:t>Ba</w:t>
      </w:r>
      <w:r w:rsidRPr="006E7CD4">
        <w:rPr>
          <w:rStyle w:val="normaltextrun"/>
        </w:rPr>
        <w:t>ckground</w:t>
      </w:r>
      <w:bookmarkEnd w:id="5"/>
      <w:bookmarkEnd w:id="6"/>
    </w:p>
    <w:p w14:paraId="0F440C36" w14:textId="5D89CE34" w:rsidR="00B1700E" w:rsidRDefault="00B1700E" w:rsidP="00B1700E">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 xml:space="preserve">Nothing is more detrimental to a successful procurement operation than to have the relationship between the </w:t>
      </w:r>
      <w:r w:rsidR="000755FD">
        <w:rPr>
          <w:rFonts w:eastAsia="Arial" w:cstheme="minorHAnsi"/>
          <w:color w:val="000000"/>
        </w:rPr>
        <w:t>recipient</w:t>
      </w:r>
      <w:r w:rsidR="00E3328A">
        <w:rPr>
          <w:rFonts w:eastAsia="Arial" w:cstheme="minorHAnsi"/>
          <w:color w:val="000000"/>
        </w:rPr>
        <w:t>/</w:t>
      </w:r>
      <w:r w:rsidR="00C35CD4">
        <w:rPr>
          <w:rFonts w:eastAsia="Arial" w:cstheme="minorHAnsi"/>
          <w:color w:val="000000"/>
        </w:rPr>
        <w:t>subrecipient</w:t>
      </w:r>
      <w:r w:rsidRPr="00387D28">
        <w:rPr>
          <w:rFonts w:eastAsia="Arial" w:cstheme="minorHAnsi"/>
          <w:color w:val="000000"/>
        </w:rPr>
        <w:t xml:space="preserve"> and the contractor questioned regarding real or apparent conflicts of interest. Conflict of interest issues deal with the relationship between the parties and financial gain. Those that could be judged to have conflicts include local officials, employees, consultants, family members, and business partners. </w:t>
      </w:r>
    </w:p>
    <w:p w14:paraId="409539FA" w14:textId="77777777" w:rsidR="00B1700E" w:rsidRPr="00B1700E" w:rsidRDefault="00B1700E" w:rsidP="002D2DDE">
      <w:pPr>
        <w:pStyle w:val="Heading2"/>
        <w:rPr>
          <w:rStyle w:val="normaltextrun"/>
        </w:rPr>
      </w:pPr>
      <w:bookmarkStart w:id="7" w:name="_Toc175136221"/>
      <w:bookmarkStart w:id="8" w:name="_Toc202344257"/>
      <w:r w:rsidRPr="00B1700E">
        <w:rPr>
          <w:rStyle w:val="normaltextrun"/>
        </w:rPr>
        <w:t>Requirements</w:t>
      </w:r>
      <w:bookmarkEnd w:id="7"/>
      <w:bookmarkEnd w:id="8"/>
    </w:p>
    <w:p w14:paraId="37DDF4CD" w14:textId="6462C4B7" w:rsidR="00B1700E" w:rsidRDefault="00B1700E" w:rsidP="00B1700E">
      <w:pPr>
        <w:pBdr>
          <w:top w:val="nil"/>
          <w:left w:val="nil"/>
          <w:bottom w:val="nil"/>
          <w:right w:val="nil"/>
          <w:between w:val="nil"/>
        </w:pBdr>
        <w:spacing w:after="120" w:line="281" w:lineRule="auto"/>
        <w:jc w:val="both"/>
        <w:rPr>
          <w:rFonts w:eastAsia="Arial" w:cstheme="minorHAnsi"/>
          <w:color w:val="000000"/>
        </w:rPr>
      </w:pPr>
      <w:hyperlink r:id="rId19" w:history="1">
        <w:r>
          <w:rPr>
            <w:rStyle w:val="Hyperlink"/>
            <w:rFonts w:eastAsia="Arial" w:cstheme="minorHAnsi"/>
          </w:rPr>
          <w:t>South Dakota Codified Law 6-1-1</w:t>
        </w:r>
      </w:hyperlink>
      <w:r>
        <w:rPr>
          <w:rFonts w:eastAsia="Arial" w:cstheme="minorHAnsi"/>
          <w:color w:val="000000"/>
        </w:rPr>
        <w:t xml:space="preserve"> prohibits </w:t>
      </w:r>
      <w:r w:rsidRPr="003C4205">
        <w:rPr>
          <w:rFonts w:eastAsia="Arial" w:cstheme="minorHAnsi"/>
          <w:color w:val="000000"/>
        </w:rPr>
        <w:t>any officer of a county, municipality, township, or school district, who has been elected or appointed, to be interested, either by himself or agent, in any contract entered into by said county, municipality, township, or school district, either for labor or services</w:t>
      </w:r>
      <w:r>
        <w:rPr>
          <w:rFonts w:eastAsia="Arial" w:cstheme="minorHAnsi"/>
          <w:color w:val="000000"/>
        </w:rPr>
        <w:t>.</w:t>
      </w:r>
      <w:r w:rsidR="004D0B46">
        <w:rPr>
          <w:rFonts w:eastAsia="Arial" w:cstheme="minorHAnsi"/>
          <w:color w:val="000000"/>
        </w:rPr>
        <w:t xml:space="preserve"> </w:t>
      </w:r>
    </w:p>
    <w:p w14:paraId="5905332A" w14:textId="4AD0B1F0" w:rsidR="00B1700E" w:rsidRPr="00B1700E" w:rsidRDefault="00B1700E" w:rsidP="00B1700E">
      <w:pPr>
        <w:pStyle w:val="TextBody"/>
        <w:spacing w:after="120" w:line="281" w:lineRule="auto"/>
        <w:rPr>
          <w:rFonts w:ascii="Open Sans" w:hAnsi="Open Sans" w:cstheme="minorHAnsi"/>
          <w:szCs w:val="22"/>
          <w:lang w:bidi="ar-SA"/>
        </w:rPr>
      </w:pPr>
      <w:r w:rsidRPr="00B1700E">
        <w:rPr>
          <w:rFonts w:ascii="Open Sans" w:hAnsi="Open Sans" w:cstheme="minorHAnsi"/>
          <w:szCs w:val="22"/>
          <w:lang w:bidi="ar-SA"/>
        </w:rPr>
        <w:t>Any possible conflict of interest issues must be brought to the attention of GOED immediately. The sooner a real or apparent conflict of interest is identified the better.</w:t>
      </w:r>
      <w:r w:rsidR="004D0B46">
        <w:rPr>
          <w:rFonts w:ascii="Open Sans" w:hAnsi="Open Sans" w:cstheme="minorHAnsi"/>
          <w:szCs w:val="22"/>
          <w:lang w:bidi="ar-SA"/>
        </w:rPr>
        <w:t xml:space="preserve"> </w:t>
      </w:r>
    </w:p>
    <w:p w14:paraId="374BB039" w14:textId="39982DA8" w:rsidR="002A0FD9" w:rsidRPr="00761C94" w:rsidRDefault="008C63F2" w:rsidP="00761C94">
      <w:pPr>
        <w:pBdr>
          <w:top w:val="nil"/>
          <w:left w:val="nil"/>
          <w:bottom w:val="nil"/>
          <w:right w:val="nil"/>
          <w:between w:val="nil"/>
        </w:pBdr>
        <w:spacing w:after="120" w:line="281" w:lineRule="auto"/>
        <w:jc w:val="both"/>
        <w:rPr>
          <w:rFonts w:eastAsia="Arial" w:cstheme="minorHAnsi"/>
          <w:color w:val="000000"/>
        </w:rPr>
      </w:pPr>
      <w:r w:rsidRPr="000A6920">
        <w:t xml:space="preserve">GOED’s </w:t>
      </w:r>
      <w:r w:rsidR="00761C94" w:rsidRPr="000A6920">
        <w:t>Ethics and Confidentiality Policy</w:t>
      </w:r>
      <w:r w:rsidR="00761C94">
        <w:t>, adopted September 30, 2024</w:t>
      </w:r>
      <w:r w:rsidR="00B1700E" w:rsidRPr="000A6920">
        <w:t xml:space="preserve"> provides more</w:t>
      </w:r>
      <w:r w:rsidR="00B1700E">
        <w:rPr>
          <w:rFonts w:eastAsia="Arial" w:cstheme="minorHAnsi"/>
          <w:color w:val="000000"/>
        </w:rPr>
        <w:t xml:space="preserve"> detailed </w:t>
      </w:r>
      <w:r w:rsidR="00B1700E" w:rsidRPr="00387D28">
        <w:rPr>
          <w:rFonts w:eastAsia="Arial" w:cstheme="minorHAnsi"/>
          <w:color w:val="000000"/>
        </w:rPr>
        <w:t>information on conflict of interest</w:t>
      </w:r>
      <w:r w:rsidR="00B1700E">
        <w:rPr>
          <w:rFonts w:eastAsia="Arial" w:cstheme="minorHAnsi"/>
          <w:color w:val="000000"/>
        </w:rPr>
        <w:t xml:space="preserve"> requirements</w:t>
      </w:r>
      <w:r w:rsidR="00B1700E" w:rsidRPr="00387D28">
        <w:rPr>
          <w:rFonts w:eastAsia="Arial" w:cstheme="minorHAnsi"/>
          <w:color w:val="000000"/>
        </w:rPr>
        <w:t>.</w:t>
      </w:r>
      <w:r w:rsidR="004D0B46">
        <w:rPr>
          <w:rFonts w:eastAsia="Arial" w:cstheme="minorHAnsi"/>
          <w:color w:val="000000"/>
        </w:rPr>
        <w:t xml:space="preserve"> </w:t>
      </w:r>
      <w:r w:rsidR="002A0FD9">
        <w:rPr>
          <w:rStyle w:val="normaltextrun"/>
          <w:rFonts w:cs="Open Sans"/>
          <w:color w:val="000000"/>
        </w:rPr>
        <w:t>Additional information regarding conflicts of interest and the persons covered are addressed in the following:</w:t>
      </w:r>
      <w:r w:rsidR="002A0FD9">
        <w:rPr>
          <w:rStyle w:val="eop"/>
          <w:rFonts w:cs="Open Sans"/>
          <w:color w:val="000000"/>
        </w:rPr>
        <w:t> </w:t>
      </w:r>
    </w:p>
    <w:p w14:paraId="6DB4531F" w14:textId="6F29FC66" w:rsidR="002A0FD9" w:rsidRDefault="002A0FD9" w:rsidP="009960FF">
      <w:pPr>
        <w:pStyle w:val="ListParagraph"/>
        <w:numPr>
          <w:ilvl w:val="0"/>
          <w:numId w:val="6"/>
        </w:numPr>
        <w:jc w:val="both"/>
      </w:pPr>
      <w:hyperlink r:id="rId20" w:anchor="p-570.489(h)" w:history="1">
        <w:r w:rsidRPr="00A95B60">
          <w:rPr>
            <w:rStyle w:val="Hyperlink"/>
            <w:rFonts w:ascii="Open Sans" w:hAnsi="Open Sans" w:cs="Open Sans"/>
          </w:rPr>
          <w:t>24 CFR 570.489</w:t>
        </w:r>
        <w:r w:rsidR="00A95B60" w:rsidRPr="00A95B60">
          <w:rPr>
            <w:rStyle w:val="Hyperlink"/>
            <w:rFonts w:ascii="Open Sans" w:hAnsi="Open Sans" w:cs="Open Sans"/>
          </w:rPr>
          <w:t>(h)</w:t>
        </w:r>
        <w:r w:rsidRPr="00A95B60">
          <w:rPr>
            <w:rStyle w:val="Hyperlink"/>
            <w:rFonts w:ascii="Open Sans" w:hAnsi="Open Sans" w:cs="Open Sans"/>
          </w:rPr>
          <w:t> </w:t>
        </w:r>
      </w:hyperlink>
    </w:p>
    <w:p w14:paraId="755D10B0" w14:textId="27EE5188" w:rsidR="004A6100" w:rsidRPr="004A6100" w:rsidRDefault="002A0FD9" w:rsidP="009960FF">
      <w:pPr>
        <w:pStyle w:val="ListParagraph"/>
        <w:numPr>
          <w:ilvl w:val="0"/>
          <w:numId w:val="6"/>
        </w:numPr>
        <w:jc w:val="both"/>
        <w:rPr>
          <w:rStyle w:val="normaltextrun"/>
        </w:rPr>
      </w:pPr>
      <w:hyperlink r:id="rId21" w:history="1">
        <w:r w:rsidRPr="00094C1F">
          <w:rPr>
            <w:rStyle w:val="Hyperlink"/>
            <w:rFonts w:ascii="Open Sans" w:hAnsi="Open Sans" w:cs="Open Sans"/>
          </w:rPr>
          <w:t>2 CFR 200</w:t>
        </w:r>
        <w:r w:rsidR="00B11C31" w:rsidRPr="00094C1F">
          <w:rPr>
            <w:rStyle w:val="Hyperlink"/>
            <w:rFonts w:ascii="Open Sans" w:hAnsi="Open Sans" w:cs="Open Sans"/>
          </w:rPr>
          <w:t>.112</w:t>
        </w:r>
      </w:hyperlink>
    </w:p>
    <w:p w14:paraId="3C106EF3" w14:textId="3EED3368" w:rsidR="002A0FD9" w:rsidRPr="00667771" w:rsidRDefault="004A6100" w:rsidP="008A10F9">
      <w:pPr>
        <w:pStyle w:val="ListParagraph"/>
        <w:numPr>
          <w:ilvl w:val="0"/>
          <w:numId w:val="6"/>
        </w:numPr>
        <w:jc w:val="both"/>
        <w:rPr>
          <w:rStyle w:val="normaltextrun"/>
        </w:rPr>
      </w:pPr>
      <w:hyperlink r:id="rId22" w:anchor="p-200.318(c)" w:history="1">
        <w:r w:rsidRPr="0075444C">
          <w:rPr>
            <w:rStyle w:val="Hyperlink"/>
            <w:rFonts w:ascii="Open Sans" w:hAnsi="Open Sans" w:cs="Open Sans"/>
          </w:rPr>
          <w:t>2 CFR 200.318</w:t>
        </w:r>
        <w:r w:rsidR="0075444C" w:rsidRPr="0075444C">
          <w:rPr>
            <w:rStyle w:val="Hyperlink"/>
            <w:rFonts w:ascii="Open Sans" w:hAnsi="Open Sans" w:cs="Open Sans"/>
          </w:rPr>
          <w:t>(c)</w:t>
        </w:r>
      </w:hyperlink>
    </w:p>
    <w:p w14:paraId="710A1A80" w14:textId="6439A37C" w:rsidR="00090614" w:rsidRDefault="002A0FD9" w:rsidP="00090614">
      <w:pPr>
        <w:spacing w:before="160"/>
        <w:jc w:val="both"/>
      </w:pPr>
      <w:r>
        <w:t xml:space="preserve">All GOED staff are required to submit a signed acknowledgement of the GOED Ethics and Confidentiality Policy on an annual basis. </w:t>
      </w:r>
    </w:p>
    <w:p w14:paraId="68BD34DE" w14:textId="77777777" w:rsidR="00090614" w:rsidRPr="00090614" w:rsidRDefault="00090614" w:rsidP="00090614">
      <w:pPr>
        <w:spacing w:after="0" w:line="240" w:lineRule="auto"/>
        <w:jc w:val="both"/>
        <w:rPr>
          <w:rFonts w:ascii="Segoe UI" w:hAnsi="Segoe UI" w:cs="Segoe UI"/>
          <w:b/>
          <w:bCs/>
          <w:color w:val="255379"/>
          <w:sz w:val="18"/>
          <w:szCs w:val="18"/>
        </w:rPr>
      </w:pPr>
    </w:p>
    <w:p w14:paraId="1B8E734A" w14:textId="3629E51A" w:rsidR="00336C16" w:rsidRDefault="006465CD" w:rsidP="00090614">
      <w:pPr>
        <w:pStyle w:val="Heading1"/>
        <w:jc w:val="both"/>
        <w:rPr>
          <w:rStyle w:val="normaltextrun"/>
        </w:rPr>
      </w:pPr>
      <w:bookmarkStart w:id="9" w:name="_Toc202344258"/>
      <w:r>
        <w:rPr>
          <w:rStyle w:val="normaltextrun"/>
        </w:rPr>
        <w:t xml:space="preserve">Alternative </w:t>
      </w:r>
      <w:r w:rsidR="001C2829">
        <w:rPr>
          <w:rStyle w:val="normaltextrun"/>
        </w:rPr>
        <w:t xml:space="preserve">Procurement </w:t>
      </w:r>
      <w:r>
        <w:rPr>
          <w:rStyle w:val="normaltextrun"/>
        </w:rPr>
        <w:t>Requirements</w:t>
      </w:r>
      <w:bookmarkEnd w:id="9"/>
    </w:p>
    <w:p w14:paraId="700F81F8" w14:textId="0F51B281" w:rsidR="00362D16" w:rsidRPr="00362D16" w:rsidRDefault="00362D16" w:rsidP="00362D16">
      <w:r w:rsidRPr="00362D16">
        <w:t xml:space="preserve">In accordance with HUD’s </w:t>
      </w:r>
      <w:hyperlink r:id="rId23" w:history="1">
        <w:r w:rsidRPr="00362D16">
          <w:rPr>
            <w:rStyle w:val="Hyperlink"/>
          </w:rPr>
          <w:t>Universal Notice,</w:t>
        </w:r>
      </w:hyperlink>
      <w:r w:rsidRPr="00362D16">
        <w:t xml:space="preserve"> the following alternative procurement requirements shall apply to all procurement actions funded in whole or in part with CDBG-DR funds:</w:t>
      </w:r>
    </w:p>
    <w:p w14:paraId="1DF9FAEF" w14:textId="76BD9BCF" w:rsidR="00362D16" w:rsidRPr="00362D16" w:rsidRDefault="00FD1C33" w:rsidP="001C2829">
      <w:pPr>
        <w:pStyle w:val="Heading2"/>
      </w:pPr>
      <w:bookmarkStart w:id="10" w:name="_Toc202344259"/>
      <w:r>
        <w:t xml:space="preserve">CDBG-DR </w:t>
      </w:r>
      <w:r w:rsidR="00362D16" w:rsidRPr="00362D16">
        <w:t>Required Contract Provisions</w:t>
      </w:r>
      <w:bookmarkEnd w:id="10"/>
    </w:p>
    <w:p w14:paraId="1A1C75C6" w14:textId="77777777" w:rsidR="00362D16" w:rsidRPr="00362D16" w:rsidRDefault="00362D16" w:rsidP="00362D16">
      <w:pPr>
        <w:numPr>
          <w:ilvl w:val="0"/>
          <w:numId w:val="33"/>
        </w:numPr>
      </w:pPr>
      <w:r w:rsidRPr="00362D16">
        <w:rPr>
          <w:b/>
          <w:bCs/>
        </w:rPr>
        <w:t>Period of Performance</w:t>
      </w:r>
      <w:r w:rsidRPr="00362D16">
        <w:t>: All contracts executed under a CDBG-DR-funded activity must clearly state the period of performance or the required date of completion.</w:t>
      </w:r>
    </w:p>
    <w:p w14:paraId="50DEE354" w14:textId="77777777" w:rsidR="00362D16" w:rsidRPr="00362D16" w:rsidRDefault="00362D16" w:rsidP="00362D16">
      <w:pPr>
        <w:numPr>
          <w:ilvl w:val="0"/>
          <w:numId w:val="33"/>
        </w:numPr>
      </w:pPr>
      <w:r w:rsidRPr="00362D16">
        <w:rPr>
          <w:b/>
          <w:bCs/>
        </w:rPr>
        <w:t>Performance Requirements and Liquidated Damages</w:t>
      </w:r>
      <w:r w:rsidRPr="00362D16">
        <w:t>:</w:t>
      </w:r>
    </w:p>
    <w:p w14:paraId="11C3E26A" w14:textId="77777777" w:rsidR="00362D16" w:rsidRPr="00362D16" w:rsidRDefault="00362D16" w:rsidP="00362D16">
      <w:pPr>
        <w:numPr>
          <w:ilvl w:val="1"/>
          <w:numId w:val="33"/>
        </w:numPr>
      </w:pPr>
      <w:r w:rsidRPr="00362D16">
        <w:t>All contracts must include specific performance requirements.</w:t>
      </w:r>
    </w:p>
    <w:p w14:paraId="22D1A845" w14:textId="77777777" w:rsidR="00362D16" w:rsidRPr="00362D16" w:rsidRDefault="00362D16" w:rsidP="00362D16">
      <w:pPr>
        <w:numPr>
          <w:ilvl w:val="1"/>
          <w:numId w:val="33"/>
        </w:numPr>
      </w:pPr>
      <w:r w:rsidRPr="00362D16">
        <w:t>Contracts must also incorporate provisions for liquidated damages, except in the case of contracts for general management consulting services. In such cases, liquidated damages are not required, but performance requirements remain mandatory.</w:t>
      </w:r>
    </w:p>
    <w:p w14:paraId="6031158A" w14:textId="77777777" w:rsidR="00362D16" w:rsidRPr="00362D16" w:rsidRDefault="00362D16" w:rsidP="00362D16">
      <w:pPr>
        <w:numPr>
          <w:ilvl w:val="0"/>
          <w:numId w:val="33"/>
        </w:numPr>
      </w:pPr>
      <w:r w:rsidRPr="00362D16">
        <w:rPr>
          <w:b/>
          <w:bCs/>
        </w:rPr>
        <w:t>Prohibition on Delegation of Inherently Governmental Functions</w:t>
      </w:r>
      <w:r w:rsidRPr="00362D16">
        <w:t>:</w:t>
      </w:r>
    </w:p>
    <w:p w14:paraId="56142AFE" w14:textId="77777777" w:rsidR="00362D16" w:rsidRPr="00362D16" w:rsidRDefault="00362D16" w:rsidP="00362D16">
      <w:pPr>
        <w:numPr>
          <w:ilvl w:val="1"/>
          <w:numId w:val="33"/>
        </w:numPr>
      </w:pPr>
      <w:r w:rsidRPr="00362D16">
        <w:t>Administrative support services may be procured in compliance with 2 CFR 200.459.</w:t>
      </w:r>
    </w:p>
    <w:p w14:paraId="5EC246A3" w14:textId="72F64FD9" w:rsidR="00362D16" w:rsidRPr="00362D16" w:rsidRDefault="00362D16" w:rsidP="00362D16">
      <w:pPr>
        <w:numPr>
          <w:ilvl w:val="1"/>
          <w:numId w:val="33"/>
        </w:numPr>
      </w:pPr>
      <w:r w:rsidRPr="00362D16">
        <w:t xml:space="preserve">However, </w:t>
      </w:r>
      <w:r w:rsidR="00B85957">
        <w:t>neither GOED</w:t>
      </w:r>
      <w:r w:rsidR="00574060">
        <w:t xml:space="preserve"> nor its subrecipients may</w:t>
      </w:r>
      <w:r w:rsidRPr="00362D16">
        <w:t xml:space="preserve"> delegate or contract out inherently governmental responsibilities, including policy development and financial management related to oversight of the grant.</w:t>
      </w:r>
    </w:p>
    <w:p w14:paraId="5E1CB86D" w14:textId="3E49E052" w:rsidR="00362D16" w:rsidRPr="00362D16" w:rsidRDefault="00362D16" w:rsidP="00362D16">
      <w:bookmarkStart w:id="11" w:name="_Toc202344260"/>
      <w:r w:rsidRPr="00362D16">
        <w:rPr>
          <w:rStyle w:val="Heading2Char"/>
        </w:rPr>
        <w:t>Procurement When Using CDBG-DR as Non-Federal Match</w:t>
      </w:r>
      <w:bookmarkEnd w:id="11"/>
      <w:r w:rsidRPr="00362D16">
        <w:br/>
        <w:t xml:space="preserve">When CDBG-DR funds are used to meet the non-Federal match requirement of another Federal program (e.g., FEMA Public Assistance), the </w:t>
      </w:r>
      <w:r w:rsidR="00E63082">
        <w:t>GOED</w:t>
      </w:r>
      <w:r w:rsidRPr="00362D16">
        <w:t xml:space="preserve"> may adopt the procurement policies and procedures </w:t>
      </w:r>
      <w:r w:rsidR="00FD7881">
        <w:t>that satisfy the</w:t>
      </w:r>
      <w:r w:rsidRPr="00362D16">
        <w:t xml:space="preserve"> other Federal agency</w:t>
      </w:r>
      <w:r w:rsidR="00FD7881">
        <w:t>’s requirements</w:t>
      </w:r>
      <w:r w:rsidRPr="00362D16">
        <w:t xml:space="preserve"> to promote consistency and efficient coordination of funding sources.</w:t>
      </w:r>
      <w:r w:rsidR="005D4EFF">
        <w:t xml:space="preserve"> If </w:t>
      </w:r>
      <w:r w:rsidR="002F1940">
        <w:t xml:space="preserve">GOED funds non-federal match </w:t>
      </w:r>
      <w:r w:rsidR="000E7779">
        <w:t>procurements</w:t>
      </w:r>
      <w:r w:rsidR="002F1940">
        <w:t>, it will:</w:t>
      </w:r>
    </w:p>
    <w:p w14:paraId="0EDC05F1" w14:textId="28369582" w:rsidR="00362D16" w:rsidRPr="00362D16" w:rsidRDefault="002F1940" w:rsidP="00362D16">
      <w:pPr>
        <w:numPr>
          <w:ilvl w:val="0"/>
          <w:numId w:val="34"/>
        </w:numPr>
      </w:pPr>
      <w:r>
        <w:t>I</w:t>
      </w:r>
      <w:r w:rsidR="00362D16" w:rsidRPr="00362D16">
        <w:t>dentify which procurement rules will apply to the project and document this decision in the project file.</w:t>
      </w:r>
    </w:p>
    <w:p w14:paraId="1123CE00" w14:textId="27EB4D40" w:rsidR="00362D16" w:rsidRDefault="002F1940" w:rsidP="00362D16">
      <w:pPr>
        <w:numPr>
          <w:ilvl w:val="0"/>
          <w:numId w:val="34"/>
        </w:numPr>
      </w:pPr>
      <w:r>
        <w:t>A</w:t>
      </w:r>
      <w:r w:rsidR="00362D16" w:rsidRPr="00362D16">
        <w:t>dopt FEMA procurement standards for any activities in which CDBG-DR funds are used as the non-Federal match to FEMA Public Assistance funding, unless otherwise documented.</w:t>
      </w:r>
    </w:p>
    <w:p w14:paraId="1DCC1C07" w14:textId="434F1DAB" w:rsidR="00DF44E2" w:rsidRDefault="00DF44E2" w:rsidP="00DF44E2">
      <w:pPr>
        <w:pStyle w:val="Heading2"/>
      </w:pPr>
      <w:bookmarkStart w:id="12" w:name="_Toc202344261"/>
      <w:r>
        <w:t xml:space="preserve">Reimbursement of Pre-Award </w:t>
      </w:r>
      <w:r w:rsidR="00B07639">
        <w:t>or Pre-Agreement Costs</w:t>
      </w:r>
      <w:bookmarkEnd w:id="12"/>
    </w:p>
    <w:p w14:paraId="2A6D9D60" w14:textId="77777777" w:rsidR="00B07639" w:rsidRPr="00B07639" w:rsidRDefault="00B07639" w:rsidP="00B07639">
      <w:r w:rsidRPr="00B07639">
        <w:t>In accordance with the alternative requirements outlined in HUD’s Universal Notice (Section III.B.14.a), this policy establishes the circumstances under which pre-award and pre-agreement costs may be incurred and reimbursed under the CDBG-DR program.</w:t>
      </w:r>
    </w:p>
    <w:p w14:paraId="4A3B330E" w14:textId="38EE2C62" w:rsidR="00B07639" w:rsidRPr="00B07639" w:rsidRDefault="00B07639" w:rsidP="00B07639">
      <w:r w:rsidRPr="00B07639">
        <w:rPr>
          <w:b/>
          <w:bCs/>
        </w:rPr>
        <w:t>Definitions</w:t>
      </w:r>
    </w:p>
    <w:p w14:paraId="5C228F5A" w14:textId="5FA52E3D" w:rsidR="00B07639" w:rsidRPr="00B07639" w:rsidRDefault="00B07639" w:rsidP="00B07639">
      <w:pPr>
        <w:numPr>
          <w:ilvl w:val="0"/>
          <w:numId w:val="37"/>
        </w:numPr>
      </w:pPr>
      <w:r w:rsidRPr="00B07639">
        <w:rPr>
          <w:b/>
          <w:bCs/>
        </w:rPr>
        <w:t>Pre-award costs</w:t>
      </w:r>
      <w:r w:rsidRPr="00B07639">
        <w:t xml:space="preserve"> refer to eligible, otherwise allowable costs incurred prior to the execution of the CDBG-DR grant agreement between GOED and HUD.</w:t>
      </w:r>
    </w:p>
    <w:p w14:paraId="34E265C9" w14:textId="77777777" w:rsidR="00B07639" w:rsidRPr="00B07639" w:rsidRDefault="00B07639" w:rsidP="00B07639">
      <w:pPr>
        <w:numPr>
          <w:ilvl w:val="0"/>
          <w:numId w:val="37"/>
        </w:numPr>
      </w:pPr>
      <w:r w:rsidRPr="00B07639">
        <w:rPr>
          <w:b/>
          <w:bCs/>
        </w:rPr>
        <w:t>Pre-agreement costs</w:t>
      </w:r>
      <w:r w:rsidRPr="00B07639">
        <w:t xml:space="preserve"> refer to eligible, otherwise allowable costs incurred by a subrecipient prior to the execution of a formal subrecipient agreement between GOED and the subrecipient.</w:t>
      </w:r>
    </w:p>
    <w:p w14:paraId="6C678DAF" w14:textId="77777777" w:rsidR="00B07639" w:rsidRPr="00B07639" w:rsidRDefault="00B07639" w:rsidP="00B07639">
      <w:r w:rsidRPr="00B07639">
        <w:rPr>
          <w:b/>
          <w:bCs/>
        </w:rPr>
        <w:t>Eligibility and Requirements for Reimbursement:</w:t>
      </w:r>
    </w:p>
    <w:p w14:paraId="5BB35F38" w14:textId="77777777" w:rsidR="00B07639" w:rsidRPr="00B07639" w:rsidRDefault="00B07639" w:rsidP="00B07639">
      <w:r w:rsidRPr="00B07639">
        <w:t xml:space="preserve">GOED and its subrecipients may be reimbursed for pre-award and pre-agreement costs </w:t>
      </w:r>
      <w:r w:rsidRPr="00B07639">
        <w:rPr>
          <w:b/>
          <w:bCs/>
        </w:rPr>
        <w:t>only</w:t>
      </w:r>
      <w:r w:rsidRPr="00B07639">
        <w:t xml:space="preserve"> under the following conditions:</w:t>
      </w:r>
    </w:p>
    <w:p w14:paraId="0B58CFDF" w14:textId="77777777" w:rsidR="00B07639" w:rsidRPr="00B07639" w:rsidRDefault="00B07639" w:rsidP="00B07639">
      <w:pPr>
        <w:numPr>
          <w:ilvl w:val="0"/>
          <w:numId w:val="38"/>
        </w:numPr>
      </w:pPr>
      <w:r w:rsidRPr="00B07639">
        <w:rPr>
          <w:b/>
          <w:bCs/>
        </w:rPr>
        <w:t>Costs must be incurred on or after the date of the qualifying disaster</w:t>
      </w:r>
      <w:r w:rsidRPr="00B07639">
        <w:t xml:space="preserve"> as defined in the applicable Federal Register notice governing the disaster declaration.</w:t>
      </w:r>
    </w:p>
    <w:p w14:paraId="692B6065" w14:textId="77777777" w:rsidR="00B07639" w:rsidRPr="00B07639" w:rsidRDefault="00B07639" w:rsidP="00B07639">
      <w:pPr>
        <w:numPr>
          <w:ilvl w:val="0"/>
          <w:numId w:val="38"/>
        </w:numPr>
      </w:pPr>
      <w:r w:rsidRPr="00B07639">
        <w:rPr>
          <w:b/>
          <w:bCs/>
        </w:rPr>
        <w:t>Environmental review requirements must be met in advance.</w:t>
      </w:r>
      <w:r w:rsidRPr="00B07639">
        <w:t xml:space="preserve"> No activity (including construction or physical work) may begin prior to the completion of the required environmental review process and receipt of a Release of Funds (if applicable) under 24 CFR Part 58, or approval of the environmental review by GOED in accordance with applicable procedures.</w:t>
      </w:r>
    </w:p>
    <w:p w14:paraId="401E0059" w14:textId="77777777" w:rsidR="00B07639" w:rsidRPr="00B07639" w:rsidRDefault="00B07639" w:rsidP="00B07639">
      <w:pPr>
        <w:numPr>
          <w:ilvl w:val="0"/>
          <w:numId w:val="38"/>
        </w:numPr>
      </w:pPr>
      <w:r w:rsidRPr="00B07639">
        <w:rPr>
          <w:b/>
          <w:bCs/>
        </w:rPr>
        <w:t>All other cross-cutting federal requirements must be met prior to incurring the cost.</w:t>
      </w:r>
      <w:r w:rsidRPr="00B07639">
        <w:t xml:space="preserve"> This includes but is not limited to compliance with Davis-Bacon, Uniform Relocation Act (URA), Section 3, and procurement standards.</w:t>
      </w:r>
    </w:p>
    <w:p w14:paraId="5A002142" w14:textId="77777777" w:rsidR="00B07639" w:rsidRPr="00B07639" w:rsidRDefault="00B07639" w:rsidP="00B07639">
      <w:pPr>
        <w:numPr>
          <w:ilvl w:val="0"/>
          <w:numId w:val="38"/>
        </w:numPr>
      </w:pPr>
      <w:r w:rsidRPr="00B07639">
        <w:rPr>
          <w:b/>
          <w:bCs/>
        </w:rPr>
        <w:t>The costs must be eligible and necessary for carrying out a CDBG-DR activity</w:t>
      </w:r>
      <w:r w:rsidRPr="00B07639">
        <w:t xml:space="preserve"> consistent with the Action Plan and CDBG-DR requirements under the governing Federal Register notice.</w:t>
      </w:r>
    </w:p>
    <w:p w14:paraId="5208D364" w14:textId="77777777" w:rsidR="00B07639" w:rsidRPr="00B07639" w:rsidRDefault="00B07639" w:rsidP="00B07639">
      <w:pPr>
        <w:numPr>
          <w:ilvl w:val="0"/>
          <w:numId w:val="38"/>
        </w:numPr>
      </w:pPr>
      <w:r w:rsidRPr="00B07639">
        <w:rPr>
          <w:b/>
          <w:bCs/>
        </w:rPr>
        <w:t>Pre-award and pre-agreement costs must be included in the approved Action Plan.</w:t>
      </w:r>
      <w:r w:rsidRPr="00B07639">
        <w:t xml:space="preserve"> Any such activities or costs intended for reimbursement (including those funded with short-term subsidized or bridge loans) must be clearly identified in the Action Plan as eligible CDBG-DR activities.</w:t>
      </w:r>
    </w:p>
    <w:p w14:paraId="74E173BF" w14:textId="08226997" w:rsidR="00530655" w:rsidRDefault="00B07639" w:rsidP="00530655">
      <w:r w:rsidRPr="00B07639">
        <w:rPr>
          <w:b/>
          <w:bCs/>
        </w:rPr>
        <w:t xml:space="preserve">Documentation </w:t>
      </w:r>
    </w:p>
    <w:p w14:paraId="37A28B2E" w14:textId="4987AC15" w:rsidR="00B07639" w:rsidRPr="00B07639" w:rsidRDefault="00B07639" w:rsidP="00530655">
      <w:r w:rsidRPr="00B07639">
        <w:t>GOED and subrecipients must maintain clear and complete documentation demonstrating:</w:t>
      </w:r>
    </w:p>
    <w:p w14:paraId="71C2341B" w14:textId="77777777" w:rsidR="00B07639" w:rsidRPr="00B07639" w:rsidRDefault="00B07639" w:rsidP="00530655">
      <w:pPr>
        <w:numPr>
          <w:ilvl w:val="0"/>
          <w:numId w:val="39"/>
        </w:numPr>
      </w:pPr>
      <w:r w:rsidRPr="00B07639">
        <w:t>The timing of the costs in relation to the disaster and relevant agreements;</w:t>
      </w:r>
    </w:p>
    <w:p w14:paraId="4255EC31" w14:textId="77777777" w:rsidR="00B07639" w:rsidRPr="00B07639" w:rsidRDefault="00B07639" w:rsidP="00530655">
      <w:pPr>
        <w:numPr>
          <w:ilvl w:val="0"/>
          <w:numId w:val="39"/>
        </w:numPr>
      </w:pPr>
      <w:r w:rsidRPr="00B07639">
        <w:t>That the activity was included in the Action Plan;</w:t>
      </w:r>
    </w:p>
    <w:p w14:paraId="7552DB5B" w14:textId="77777777" w:rsidR="00B07639" w:rsidRPr="00B07639" w:rsidRDefault="00B07639" w:rsidP="00530655">
      <w:pPr>
        <w:numPr>
          <w:ilvl w:val="0"/>
          <w:numId w:val="39"/>
        </w:numPr>
      </w:pPr>
      <w:r w:rsidRPr="00B07639">
        <w:t>That all applicable federal requirements were satisfied prior to incurring the cost.</w:t>
      </w:r>
    </w:p>
    <w:p w14:paraId="06B61DCF" w14:textId="77777777" w:rsidR="00B07639" w:rsidRPr="00B07639" w:rsidRDefault="00B07639" w:rsidP="00B07639">
      <w:r w:rsidRPr="00B07639">
        <w:rPr>
          <w:b/>
          <w:bCs/>
        </w:rPr>
        <w:t>Reimbursement Limitation:</w:t>
      </w:r>
      <w:r w:rsidRPr="00B07639">
        <w:br/>
        <w:t>Costs incurred prior to the disaster declaration date or costs that fail to meet environmental or cross-cutting requirements are not eligible for reimbursement under the CDBG-DR program.</w:t>
      </w:r>
    </w:p>
    <w:p w14:paraId="17659462" w14:textId="593836D6" w:rsidR="00055805" w:rsidRPr="00255CAD" w:rsidRDefault="00B34A71" w:rsidP="00090614">
      <w:pPr>
        <w:pStyle w:val="Heading1"/>
        <w:jc w:val="both"/>
        <w:rPr>
          <w:rStyle w:val="normaltextrun"/>
          <w:b w:val="0"/>
          <w:bCs w:val="0"/>
        </w:rPr>
      </w:pPr>
      <w:bookmarkStart w:id="13" w:name="_Toc202344262"/>
      <w:r>
        <w:rPr>
          <w:rStyle w:val="normaltextrun"/>
        </w:rPr>
        <w:t xml:space="preserve">General </w:t>
      </w:r>
      <w:r w:rsidR="0024348E">
        <w:rPr>
          <w:rStyle w:val="normaltextrun"/>
        </w:rPr>
        <w:t>Procurement Requirements</w:t>
      </w:r>
      <w:bookmarkEnd w:id="13"/>
      <w:r w:rsidR="00336C16">
        <w:rPr>
          <w:rStyle w:val="normaltextrun"/>
        </w:rPr>
        <w:t xml:space="preserve"> </w:t>
      </w:r>
    </w:p>
    <w:p w14:paraId="6723DAF6" w14:textId="5CC3D4BD" w:rsidR="00DD564A" w:rsidRPr="00DD564A" w:rsidRDefault="00DD564A" w:rsidP="002D2DDE">
      <w:pPr>
        <w:pStyle w:val="Heading2"/>
        <w:rPr>
          <w:rStyle w:val="normaltextrun"/>
        </w:rPr>
      </w:pPr>
      <w:bookmarkStart w:id="14" w:name="_Toc202344263"/>
      <w:r>
        <w:rPr>
          <w:rStyle w:val="normaltextrun"/>
        </w:rPr>
        <w:t>Overview</w:t>
      </w:r>
      <w:bookmarkEnd w:id="14"/>
    </w:p>
    <w:p w14:paraId="659404F2" w14:textId="0F529478" w:rsidR="00DD564A" w:rsidRPr="00F329F7" w:rsidRDefault="00DD564A" w:rsidP="00DD564A">
      <w:pPr>
        <w:pBdr>
          <w:top w:val="nil"/>
          <w:left w:val="nil"/>
          <w:bottom w:val="nil"/>
          <w:right w:val="nil"/>
          <w:between w:val="nil"/>
        </w:pBdr>
        <w:spacing w:before="120" w:after="120" w:line="276" w:lineRule="auto"/>
        <w:jc w:val="both"/>
        <w:rPr>
          <w:rFonts w:eastAsia="Arial" w:cstheme="minorHAnsi"/>
          <w:color w:val="000000"/>
        </w:rPr>
      </w:pPr>
      <w:r w:rsidRPr="00E0501A">
        <w:rPr>
          <w:rFonts w:eastAsia="Arial" w:cstheme="minorHAnsi"/>
          <w:color w:val="000000"/>
        </w:rPr>
        <w:t>All procurements funded in whole or in part with CDBG</w:t>
      </w:r>
      <w:r w:rsidR="009E2C0C">
        <w:rPr>
          <w:rFonts w:eastAsia="Arial" w:cstheme="minorHAnsi"/>
          <w:color w:val="000000"/>
        </w:rPr>
        <w:t>-DR</w:t>
      </w:r>
      <w:r w:rsidRPr="00E0501A">
        <w:rPr>
          <w:rFonts w:eastAsia="Arial" w:cstheme="minorHAnsi"/>
          <w:color w:val="000000"/>
        </w:rPr>
        <w:t xml:space="preserve"> funds must comply with the applicable federal requirements found in</w:t>
      </w:r>
      <w:r w:rsidR="002C73BB">
        <w:rPr>
          <w:rFonts w:eastAsia="Arial" w:cstheme="minorHAnsi"/>
          <w:color w:val="000000"/>
        </w:rPr>
        <w:t xml:space="preserve"> the </w:t>
      </w:r>
      <w:hyperlink r:id="rId24" w:history="1">
        <w:r w:rsidRPr="00700A8C">
          <w:rPr>
            <w:rStyle w:val="Hyperlink"/>
            <w:rFonts w:eastAsia="Arial"/>
          </w:rPr>
          <w:t>2 CFR 200</w:t>
        </w:r>
        <w:r w:rsidRPr="00700A8C">
          <w:rPr>
            <w:rStyle w:val="Hyperlink"/>
            <w:rFonts w:eastAsia="Arial" w:cstheme="minorHAnsi"/>
          </w:rPr>
          <w:t>.318-32</w:t>
        </w:r>
        <w:r w:rsidR="00700A8C" w:rsidRPr="00700A8C">
          <w:rPr>
            <w:rStyle w:val="Hyperlink"/>
          </w:rPr>
          <w:t>7</w:t>
        </w:r>
      </w:hyperlink>
      <w:r w:rsidRPr="00EA4643">
        <w:rPr>
          <w:rFonts w:eastAsia="Arial" w:cstheme="minorHAnsi"/>
          <w:color w:val="000000"/>
        </w:rPr>
        <w:t xml:space="preserve">. The goal in using these procurement procedures is to achieve maximum open and free competition. </w:t>
      </w:r>
      <w:r w:rsidRPr="00EA4643">
        <w:t xml:space="preserve">This section describes the policies and procedures that must be followed when entering into contractual agreements with other entities. Services often procured by </w:t>
      </w:r>
      <w:r w:rsidR="00042788">
        <w:t>recipients/subrecipients</w:t>
      </w:r>
      <w:r w:rsidRPr="00EA4643">
        <w:t xml:space="preserve"> to complete CDBG</w:t>
      </w:r>
      <w:r w:rsidR="00E3328A">
        <w:t>-DR</w:t>
      </w:r>
      <w:r w:rsidRPr="00EA4643">
        <w:t xml:space="preserve"> projects include professional grant administrators, engineers, architects, and construction contractors.</w:t>
      </w:r>
    </w:p>
    <w:p w14:paraId="608AD75C" w14:textId="48FFF152" w:rsidR="00DD564A" w:rsidRPr="00D17DCC" w:rsidRDefault="00DD564A" w:rsidP="0061018B">
      <w:pPr>
        <w:pStyle w:val="TextBody"/>
        <w:spacing w:before="120" w:after="120" w:line="276" w:lineRule="auto"/>
        <w:rPr>
          <w:rFonts w:asciiTheme="minorHAnsi" w:hAnsiTheme="minorHAnsi" w:cstheme="minorHAnsi"/>
          <w:szCs w:val="22"/>
        </w:rPr>
      </w:pPr>
      <w:r w:rsidRPr="00F329F7">
        <w:rPr>
          <w:rFonts w:ascii="Open Sans" w:hAnsi="Open Sans" w:cstheme="minorHAnsi"/>
          <w:szCs w:val="22"/>
          <w:lang w:bidi="ar-SA"/>
        </w:rPr>
        <w:t xml:space="preserve">Each </w:t>
      </w:r>
      <w:r w:rsidR="00E3328A">
        <w:rPr>
          <w:rFonts w:ascii="Open Sans" w:hAnsi="Open Sans" w:cstheme="minorHAnsi"/>
          <w:szCs w:val="22"/>
          <w:lang w:bidi="ar-SA"/>
        </w:rPr>
        <w:t>subrecipient</w:t>
      </w:r>
      <w:r w:rsidRPr="00F329F7">
        <w:rPr>
          <w:rFonts w:ascii="Open Sans" w:hAnsi="Open Sans" w:cstheme="minorHAnsi"/>
          <w:szCs w:val="22"/>
          <w:lang w:bidi="ar-SA"/>
        </w:rPr>
        <w:t xml:space="preserve"> shall adopt and abide by the CDBG</w:t>
      </w:r>
      <w:r w:rsidR="0061018B">
        <w:rPr>
          <w:rFonts w:ascii="Open Sans" w:hAnsi="Open Sans" w:cstheme="minorHAnsi"/>
          <w:szCs w:val="22"/>
          <w:lang w:bidi="ar-SA"/>
        </w:rPr>
        <w:t>-DR</w:t>
      </w:r>
      <w:r w:rsidRPr="00F329F7">
        <w:rPr>
          <w:rFonts w:ascii="Open Sans" w:hAnsi="Open Sans" w:cstheme="minorHAnsi"/>
          <w:szCs w:val="22"/>
          <w:lang w:bidi="ar-SA"/>
        </w:rPr>
        <w:t xml:space="preserve"> Procurement requirements set forth in this </w:t>
      </w:r>
      <w:r w:rsidR="0061018B">
        <w:rPr>
          <w:rFonts w:ascii="Open Sans" w:hAnsi="Open Sans" w:cstheme="minorHAnsi"/>
          <w:szCs w:val="22"/>
          <w:lang w:bidi="ar-SA"/>
        </w:rPr>
        <w:t>policy.</w:t>
      </w:r>
    </w:p>
    <w:p w14:paraId="23EC85E1" w14:textId="77777777" w:rsidR="00DD564A" w:rsidRPr="00B34A71" w:rsidRDefault="00DD564A" w:rsidP="002D2DDE">
      <w:pPr>
        <w:pStyle w:val="Heading2"/>
        <w:rPr>
          <w:rStyle w:val="normaltextrun"/>
        </w:rPr>
      </w:pPr>
      <w:bookmarkStart w:id="15" w:name="2et92p0" w:colFirst="0" w:colLast="0"/>
      <w:bookmarkStart w:id="16" w:name="tyjcwt" w:colFirst="0" w:colLast="0"/>
      <w:bookmarkStart w:id="17" w:name="_Toc175136200"/>
      <w:bookmarkStart w:id="18" w:name="_Toc202344264"/>
      <w:bookmarkEnd w:id="15"/>
      <w:bookmarkEnd w:id="16"/>
      <w:r w:rsidRPr="00B34A71">
        <w:rPr>
          <w:rStyle w:val="normaltextrun"/>
        </w:rPr>
        <w:t xml:space="preserve">Environmental </w:t>
      </w:r>
      <w:r w:rsidRPr="006E4B63">
        <w:t>Review and Bidding</w:t>
      </w:r>
      <w:bookmarkEnd w:id="17"/>
      <w:bookmarkEnd w:id="18"/>
    </w:p>
    <w:p w14:paraId="43D8BDA3" w14:textId="6AD4AD5A" w:rsidR="00DD564A" w:rsidRPr="00803A4D" w:rsidRDefault="00DD564A" w:rsidP="00DD564A">
      <w:pPr>
        <w:pBdr>
          <w:top w:val="nil"/>
          <w:left w:val="nil"/>
          <w:bottom w:val="nil"/>
          <w:right w:val="nil"/>
          <w:between w:val="nil"/>
        </w:pBdr>
        <w:spacing w:before="240" w:after="240" w:line="281" w:lineRule="auto"/>
        <w:jc w:val="both"/>
        <w:rPr>
          <w:rFonts w:eastAsia="Arial" w:cs="Open Sans"/>
          <w:b/>
          <w:bCs/>
          <w:color w:val="000000"/>
        </w:rPr>
      </w:pPr>
      <w:r w:rsidRPr="00803A4D">
        <w:rPr>
          <w:rFonts w:eastAsia="Arial" w:cstheme="minorHAnsi"/>
          <w:color w:val="000000"/>
        </w:rPr>
        <w:t>HUD requires that the environmental review process be completed prior to bidding to allow for an unprejudiced decision about the action and to allow for any modifications or project cancellation based upon the environmental review.</w:t>
      </w:r>
      <w:r w:rsidR="004D0B46">
        <w:rPr>
          <w:rFonts w:eastAsia="Arial" w:cstheme="minorHAnsi"/>
          <w:color w:val="000000"/>
        </w:rPr>
        <w:t xml:space="preserve"> </w:t>
      </w:r>
    </w:p>
    <w:p w14:paraId="6CEFF931" w14:textId="77777777" w:rsidR="00DD564A" w:rsidRPr="006E4B63" w:rsidRDefault="00DD564A" w:rsidP="002D2DDE">
      <w:pPr>
        <w:pStyle w:val="Heading2"/>
        <w:rPr>
          <w:rStyle w:val="normaltextrun"/>
        </w:rPr>
      </w:pPr>
      <w:bookmarkStart w:id="19" w:name="3dy6vkm" w:colFirst="0" w:colLast="0"/>
      <w:bookmarkStart w:id="20" w:name="_Toc175136201"/>
      <w:bookmarkStart w:id="21" w:name="_Toc202344265"/>
      <w:bookmarkEnd w:id="19"/>
      <w:r w:rsidRPr="006E4B63">
        <w:rPr>
          <w:rStyle w:val="normaltextrun"/>
        </w:rPr>
        <w:t>SAM Unique Entity Identifier</w:t>
      </w:r>
      <w:bookmarkEnd w:id="20"/>
      <w:bookmarkEnd w:id="21"/>
    </w:p>
    <w:p w14:paraId="4D37CAFB" w14:textId="011BC1E3" w:rsidR="00DD564A" w:rsidRPr="00985F04" w:rsidRDefault="00DD564A" w:rsidP="00DD564A">
      <w:pPr>
        <w:pStyle w:val="font-sans-md"/>
        <w:shd w:val="clear" w:color="auto" w:fill="FFFFFF"/>
        <w:spacing w:before="240" w:after="0"/>
        <w:jc w:val="both"/>
        <w:rPr>
          <w:rFonts w:ascii="Open Sans" w:eastAsia="Arial" w:hAnsi="Open Sans" w:cstheme="minorHAnsi"/>
          <w:color w:val="000000"/>
          <w:sz w:val="22"/>
          <w:szCs w:val="22"/>
        </w:rPr>
      </w:pPr>
      <w:r w:rsidRPr="00985F04">
        <w:rPr>
          <w:rFonts w:ascii="Open Sans" w:eastAsia="Arial" w:hAnsi="Open Sans" w:cstheme="minorHAnsi"/>
          <w:color w:val="000000"/>
          <w:sz w:val="22"/>
          <w:szCs w:val="22"/>
        </w:rPr>
        <w:t>E</w:t>
      </w:r>
      <w:r w:rsidR="00BD1EA7">
        <w:rPr>
          <w:rFonts w:ascii="Open Sans" w:eastAsia="Arial" w:hAnsi="Open Sans" w:cstheme="minorHAnsi"/>
          <w:color w:val="000000"/>
          <w:sz w:val="22"/>
          <w:szCs w:val="22"/>
        </w:rPr>
        <w:t xml:space="preserve">very entity </w:t>
      </w:r>
      <w:r w:rsidRPr="00985F04">
        <w:rPr>
          <w:rFonts w:ascii="Open Sans" w:eastAsia="Arial" w:hAnsi="Open Sans" w:cstheme="minorHAnsi"/>
          <w:color w:val="000000"/>
          <w:sz w:val="22"/>
          <w:szCs w:val="22"/>
        </w:rPr>
        <w:t>that receives CDBG</w:t>
      </w:r>
      <w:r w:rsidR="00985F04">
        <w:rPr>
          <w:rFonts w:ascii="Open Sans" w:eastAsia="Arial" w:hAnsi="Open Sans" w:cstheme="minorHAnsi"/>
          <w:color w:val="000000"/>
          <w:sz w:val="22"/>
          <w:szCs w:val="22"/>
        </w:rPr>
        <w:t>-DR</w:t>
      </w:r>
      <w:r w:rsidRPr="00985F04">
        <w:rPr>
          <w:rFonts w:ascii="Open Sans" w:eastAsia="Arial" w:hAnsi="Open Sans" w:cstheme="minorHAnsi"/>
          <w:color w:val="000000"/>
          <w:sz w:val="22"/>
          <w:szCs w:val="22"/>
        </w:rPr>
        <w:t xml:space="preserve"> assistance must have a Unique Entity Identifier (UEI) generated by SAM.gov. </w:t>
      </w:r>
    </w:p>
    <w:p w14:paraId="0050149E" w14:textId="77777777" w:rsidR="00DD564A" w:rsidRPr="00AF3439" w:rsidRDefault="00DD564A" w:rsidP="009960FF">
      <w:pPr>
        <w:numPr>
          <w:ilvl w:val="0"/>
          <w:numId w:val="19"/>
        </w:numPr>
        <w:shd w:val="clear" w:color="auto" w:fill="FFFFFF"/>
        <w:spacing w:before="100" w:beforeAutospacing="1" w:after="120" w:line="240" w:lineRule="auto"/>
        <w:jc w:val="both"/>
        <w:rPr>
          <w:rFonts w:eastAsia="Arial" w:cstheme="minorHAnsi"/>
        </w:rPr>
      </w:pPr>
      <w:r w:rsidRPr="00AF3439">
        <w:rPr>
          <w:rFonts w:eastAsia="Arial" w:cstheme="minorHAnsi"/>
        </w:rPr>
        <w:t>The Unique Entity ID is a 12-character alphanumeric ID assigned to an entity by SAM.gov.</w:t>
      </w:r>
    </w:p>
    <w:p w14:paraId="1B338F4C" w14:textId="77777777" w:rsidR="00DD564A" w:rsidRPr="00AF3439" w:rsidRDefault="00DD564A" w:rsidP="009960FF">
      <w:pPr>
        <w:numPr>
          <w:ilvl w:val="0"/>
          <w:numId w:val="19"/>
        </w:numPr>
        <w:shd w:val="clear" w:color="auto" w:fill="FFFFFF"/>
        <w:spacing w:before="100" w:beforeAutospacing="1" w:after="120" w:line="240" w:lineRule="auto"/>
        <w:jc w:val="both"/>
        <w:rPr>
          <w:rFonts w:eastAsia="Arial" w:cstheme="minorHAnsi"/>
        </w:rPr>
      </w:pPr>
      <w:r w:rsidRPr="00AF3439">
        <w:rPr>
          <w:rFonts w:eastAsia="Arial" w:cstheme="minorHAnsi"/>
        </w:rPr>
        <w:t>As part of this transition, the DUNS Number has been removed from SAM.gov.</w:t>
      </w:r>
    </w:p>
    <w:p w14:paraId="240D1C4C" w14:textId="77777777" w:rsidR="00DD564A" w:rsidRPr="00AF3439" w:rsidRDefault="00DD564A" w:rsidP="009960FF">
      <w:pPr>
        <w:numPr>
          <w:ilvl w:val="0"/>
          <w:numId w:val="19"/>
        </w:numPr>
        <w:shd w:val="clear" w:color="auto" w:fill="FFFFFF"/>
        <w:spacing w:before="100" w:beforeAutospacing="1" w:after="120" w:line="240" w:lineRule="auto"/>
        <w:jc w:val="both"/>
        <w:rPr>
          <w:rFonts w:eastAsia="Arial" w:cstheme="minorHAnsi"/>
        </w:rPr>
      </w:pPr>
      <w:r w:rsidRPr="00AF3439">
        <w:rPr>
          <w:rFonts w:eastAsia="Arial" w:cstheme="minorHAnsi"/>
        </w:rPr>
        <w:t>Entity registration, searching, and data entry in SAM.gov now require use of the new Unique Entity ID.</w:t>
      </w:r>
    </w:p>
    <w:p w14:paraId="26034EA0" w14:textId="77777777" w:rsidR="00DD564A" w:rsidRPr="00AF3439" w:rsidRDefault="00DD564A" w:rsidP="009960FF">
      <w:pPr>
        <w:numPr>
          <w:ilvl w:val="0"/>
          <w:numId w:val="19"/>
        </w:numPr>
        <w:shd w:val="clear" w:color="auto" w:fill="FFFFFF"/>
        <w:spacing w:before="100" w:beforeAutospacing="1" w:after="120" w:line="240" w:lineRule="auto"/>
        <w:jc w:val="both"/>
        <w:rPr>
          <w:rFonts w:eastAsia="Arial" w:cstheme="minorHAnsi"/>
        </w:rPr>
      </w:pPr>
      <w:r w:rsidRPr="00AF3439">
        <w:rPr>
          <w:rFonts w:eastAsia="Arial" w:cstheme="minorHAnsi"/>
        </w:rPr>
        <w:t>Entities already registered in Sam.gov can find their Unique Entity ID by following the steps </w:t>
      </w:r>
      <w:hyperlink r:id="rId25" w:tgtFrame="blank" w:history="1">
        <w:r w:rsidRPr="00AF3439">
          <w:rPr>
            <w:rStyle w:val="Hyperlink"/>
            <w:rFonts w:eastAsia="Arial" w:cstheme="minorHAnsi"/>
          </w:rPr>
          <w:t>here</w:t>
        </w:r>
      </w:hyperlink>
      <w:r w:rsidRPr="00AF3439">
        <w:rPr>
          <w:rFonts w:eastAsia="Arial" w:cstheme="minorHAnsi"/>
        </w:rPr>
        <w:t>.</w:t>
      </w:r>
    </w:p>
    <w:p w14:paraId="67EC20BF" w14:textId="77777777" w:rsidR="00DD564A" w:rsidRPr="00AF3439" w:rsidRDefault="00DD564A" w:rsidP="009960FF">
      <w:pPr>
        <w:numPr>
          <w:ilvl w:val="0"/>
          <w:numId w:val="19"/>
        </w:numPr>
        <w:shd w:val="clear" w:color="auto" w:fill="FFFFFF"/>
        <w:spacing w:before="100" w:beforeAutospacing="1" w:after="120" w:line="240" w:lineRule="auto"/>
        <w:jc w:val="both"/>
        <w:rPr>
          <w:rFonts w:eastAsia="Arial" w:cstheme="minorHAnsi"/>
        </w:rPr>
      </w:pPr>
      <w:r w:rsidRPr="00AF3439">
        <w:rPr>
          <w:rFonts w:eastAsia="Arial" w:cstheme="minorHAnsi"/>
        </w:rPr>
        <w:t xml:space="preserve">Entities who are not registered in Sam.gov can get a Unique Entity ID </w:t>
      </w:r>
      <w:hyperlink r:id="rId26" w:history="1">
        <w:r w:rsidRPr="00AF3439">
          <w:rPr>
            <w:rStyle w:val="Hyperlink"/>
            <w:rFonts w:eastAsia="Arial" w:cstheme="minorHAnsi"/>
          </w:rPr>
          <w:t>here</w:t>
        </w:r>
      </w:hyperlink>
      <w:r w:rsidRPr="00AF3439">
        <w:rPr>
          <w:rFonts w:eastAsia="Arial" w:cstheme="minorHAnsi"/>
        </w:rPr>
        <w:t xml:space="preserve">. </w:t>
      </w:r>
    </w:p>
    <w:p w14:paraId="6FB0FA41" w14:textId="608EFF8C" w:rsidR="00DD564A" w:rsidRPr="00901EF4" w:rsidRDefault="00A81FE6" w:rsidP="00901EF4">
      <w:pPr>
        <w:rPr>
          <w:b/>
          <w:bCs/>
        </w:rPr>
      </w:pPr>
      <w:r w:rsidRPr="00901EF4">
        <w:rPr>
          <w:b/>
          <w:bCs/>
        </w:rPr>
        <w:t>Subrecipient</w:t>
      </w:r>
      <w:r w:rsidR="00DD564A" w:rsidRPr="00901EF4">
        <w:rPr>
          <w:b/>
          <w:bCs/>
        </w:rPr>
        <w:t>s, Contractors and Sub-contractors</w:t>
      </w:r>
    </w:p>
    <w:p w14:paraId="737D7C7B" w14:textId="5341127E" w:rsidR="00DD564A" w:rsidRPr="00AF3439" w:rsidRDefault="00DD564A" w:rsidP="00DD564A">
      <w:pPr>
        <w:shd w:val="clear" w:color="auto" w:fill="FFFFFF"/>
        <w:spacing w:after="120" w:line="276" w:lineRule="auto"/>
        <w:jc w:val="both"/>
        <w:rPr>
          <w:rFonts w:eastAsia="Arial" w:cstheme="minorHAnsi"/>
        </w:rPr>
      </w:pPr>
      <w:r w:rsidRPr="00AF3439">
        <w:rPr>
          <w:rFonts w:eastAsia="Arial" w:cstheme="minorHAnsi"/>
        </w:rPr>
        <w:t xml:space="preserve">A </w:t>
      </w:r>
      <w:r w:rsidR="00A81FE6">
        <w:rPr>
          <w:rFonts w:eastAsia="Arial" w:cstheme="minorHAnsi"/>
        </w:rPr>
        <w:t>subrecipient</w:t>
      </w:r>
      <w:r w:rsidRPr="00AF3439">
        <w:rPr>
          <w:rFonts w:eastAsia="Arial" w:cstheme="minorHAnsi"/>
        </w:rPr>
        <w:t xml:space="preserve">, contractor or subcontractor who is registered in SAM.gov has a Unique Entity ID assigned already. No action is necessary to create a Unique Entity ID. The Unique Entity ID must be provided to the prime and </w:t>
      </w:r>
      <w:r w:rsidR="002235A7">
        <w:rPr>
          <w:rFonts w:eastAsia="Arial" w:cstheme="minorHAnsi"/>
        </w:rPr>
        <w:t>subrecipient</w:t>
      </w:r>
      <w:r w:rsidRPr="00AF3439">
        <w:rPr>
          <w:rFonts w:eastAsia="Arial" w:cstheme="minorHAnsi"/>
        </w:rPr>
        <w:t xml:space="preserve"> as soon as possible.</w:t>
      </w:r>
    </w:p>
    <w:p w14:paraId="301D780A" w14:textId="6EFB550B" w:rsidR="00DD564A" w:rsidRPr="00AF3439" w:rsidRDefault="00DD564A" w:rsidP="00DD564A">
      <w:pPr>
        <w:shd w:val="clear" w:color="auto" w:fill="FFFFFF" w:themeFill="background1"/>
        <w:spacing w:after="120" w:line="276" w:lineRule="auto"/>
        <w:jc w:val="both"/>
        <w:rPr>
          <w:rFonts w:eastAsia="Arial" w:cstheme="minorHAnsi"/>
        </w:rPr>
      </w:pPr>
      <w:r w:rsidRPr="00AF3439">
        <w:rPr>
          <w:rFonts w:eastAsia="Arial" w:cstheme="minorHAnsi"/>
        </w:rPr>
        <w:t xml:space="preserve">A </w:t>
      </w:r>
      <w:r w:rsidR="00A81FE6">
        <w:rPr>
          <w:rFonts w:eastAsia="Arial" w:cstheme="minorHAnsi"/>
        </w:rPr>
        <w:t>subrecipient</w:t>
      </w:r>
      <w:r w:rsidRPr="00AF3439">
        <w:rPr>
          <w:rFonts w:eastAsia="Arial" w:cstheme="minorHAnsi"/>
        </w:rPr>
        <w:t xml:space="preserve"> or subcontractor who is </w:t>
      </w:r>
      <w:r w:rsidRPr="00AF3439">
        <w:rPr>
          <w:rFonts w:eastAsia="Arial" w:cstheme="minorHAnsi"/>
          <w:b/>
          <w:bCs/>
        </w:rPr>
        <w:t>not</w:t>
      </w:r>
      <w:r w:rsidRPr="00AF3439">
        <w:rPr>
          <w:rFonts w:eastAsia="Arial" w:cstheme="minorHAnsi"/>
        </w:rPr>
        <w:t xml:space="preserve"> a registered entity in SAM.gov, must request a Unique Entity ID as soon as possible. Even if the entity already have a DUNS Number, they will need to request a Unique Entity ID. </w:t>
      </w:r>
    </w:p>
    <w:p w14:paraId="7592ED20" w14:textId="08541B12" w:rsidR="00DD564A" w:rsidRDefault="00DD564A" w:rsidP="00DD564A">
      <w:pPr>
        <w:shd w:val="clear" w:color="auto" w:fill="FFFFFF" w:themeFill="background1"/>
        <w:spacing w:after="120" w:line="276" w:lineRule="auto"/>
        <w:jc w:val="both"/>
        <w:rPr>
          <w:rFonts w:eastAsia="Arial" w:cstheme="minorHAnsi"/>
          <w:b/>
          <w:bCs/>
        </w:rPr>
      </w:pPr>
      <w:r w:rsidRPr="00AF3439">
        <w:rPr>
          <w:rFonts w:eastAsia="Arial" w:cstheme="minorHAnsi"/>
        </w:rPr>
        <w:t>Refer to the </w:t>
      </w:r>
      <w:hyperlink r:id="rId27" w:tooltip="Guide to Getting a Unique Entity ID" w:history="1">
        <w:r w:rsidRPr="00AF3439">
          <w:rPr>
            <w:rStyle w:val="Hyperlink"/>
            <w:rFonts w:eastAsia="Arial" w:cstheme="minorHAnsi"/>
          </w:rPr>
          <w:t>Guide to Getting a Unique Entity ID</w:t>
        </w:r>
      </w:hyperlink>
      <w:r w:rsidR="004D0B46">
        <w:rPr>
          <w:rFonts w:eastAsia="Arial" w:cstheme="minorHAnsi"/>
        </w:rPr>
        <w:t xml:space="preserve"> </w:t>
      </w:r>
      <w:r w:rsidRPr="00AF3439">
        <w:rPr>
          <w:rFonts w:eastAsia="Arial" w:cstheme="minorHAnsi"/>
        </w:rPr>
        <w:t xml:space="preserve">to get a UEI. </w:t>
      </w:r>
      <w:r w:rsidR="00A81FE6">
        <w:rPr>
          <w:rFonts w:eastAsia="Arial" w:cstheme="minorHAnsi"/>
          <w:i/>
          <w:iCs/>
        </w:rPr>
        <w:t>Subrecipient</w:t>
      </w:r>
      <w:r w:rsidRPr="007202E9">
        <w:rPr>
          <w:rFonts w:eastAsia="Arial" w:cstheme="minorHAnsi"/>
          <w:i/>
          <w:iCs/>
        </w:rPr>
        <w:t>s and sub-contractors do not need to complete a full SAM.gov entity registration.</w:t>
      </w:r>
      <w:r w:rsidR="004D0B46">
        <w:rPr>
          <w:rFonts w:eastAsia="Arial" w:cstheme="minorHAnsi"/>
          <w:i/>
          <w:iCs/>
        </w:rPr>
        <w:t xml:space="preserve"> </w:t>
      </w:r>
      <w:r w:rsidRPr="007202E9">
        <w:rPr>
          <w:rFonts w:eastAsia="Arial" w:cstheme="minorHAnsi"/>
          <w:i/>
          <w:iCs/>
        </w:rPr>
        <w:t>If you only conduct certain types of transactions, such as reporting as a sub-awardee, you may not need to complete an entity registration. Your entity may only need a Unique Entity ID (UEI). No SAM.gov entity registration will be required for you to get an ID.</w:t>
      </w:r>
    </w:p>
    <w:p w14:paraId="209FC822" w14:textId="77777777" w:rsidR="00DD564A" w:rsidRPr="00EC04B9" w:rsidRDefault="00DD564A" w:rsidP="00EC04B9">
      <w:pPr>
        <w:shd w:val="clear" w:color="auto" w:fill="FFFFFF" w:themeFill="background1"/>
        <w:spacing w:after="0" w:line="240" w:lineRule="auto"/>
        <w:jc w:val="both"/>
        <w:rPr>
          <w:rFonts w:eastAsia="Arial" w:cstheme="minorHAnsi"/>
          <w:sz w:val="18"/>
          <w:szCs w:val="18"/>
        </w:rPr>
      </w:pPr>
    </w:p>
    <w:p w14:paraId="2CCD7C39" w14:textId="77777777" w:rsidR="00DD564A" w:rsidRPr="002D746C" w:rsidRDefault="00DD564A" w:rsidP="002D746C">
      <w:pPr>
        <w:pStyle w:val="Heading2"/>
        <w:rPr>
          <w:rStyle w:val="normaltextrun"/>
        </w:rPr>
      </w:pPr>
      <w:bookmarkStart w:id="22" w:name="_Toc175136202"/>
      <w:bookmarkStart w:id="23" w:name="_Toc202344266"/>
      <w:r w:rsidRPr="002D746C">
        <w:rPr>
          <w:rStyle w:val="normaltextrun"/>
        </w:rPr>
        <w:t>Excluded Parties</w:t>
      </w:r>
      <w:bookmarkEnd w:id="22"/>
      <w:bookmarkEnd w:id="23"/>
    </w:p>
    <w:p w14:paraId="62234F34" w14:textId="209590D8" w:rsidR="00DD564A" w:rsidRPr="00EA4643" w:rsidRDefault="0090370B" w:rsidP="00DD564A">
      <w:pPr>
        <w:pBdr>
          <w:top w:val="nil"/>
          <w:left w:val="nil"/>
          <w:bottom w:val="nil"/>
          <w:right w:val="nil"/>
          <w:between w:val="nil"/>
        </w:pBdr>
        <w:spacing w:after="120" w:line="281" w:lineRule="auto"/>
        <w:jc w:val="both"/>
        <w:rPr>
          <w:rFonts w:eastAsia="Arial" w:cstheme="minorHAnsi"/>
          <w:color w:val="000000"/>
        </w:rPr>
      </w:pPr>
      <w:r>
        <w:rPr>
          <w:rFonts w:eastAsia="Arial" w:cstheme="minorHAnsi"/>
          <w:color w:val="000000"/>
        </w:rPr>
        <w:t>GOED and its s</w:t>
      </w:r>
      <w:r w:rsidR="004D0B46">
        <w:rPr>
          <w:rFonts w:eastAsia="Arial" w:cstheme="minorHAnsi"/>
          <w:color w:val="000000"/>
        </w:rPr>
        <w:t>ubrecipient</w:t>
      </w:r>
      <w:r>
        <w:rPr>
          <w:rFonts w:eastAsia="Arial" w:cstheme="minorHAnsi"/>
          <w:color w:val="000000"/>
        </w:rPr>
        <w:t>s</w:t>
      </w:r>
      <w:r w:rsidR="00DD564A" w:rsidRPr="00EA4643">
        <w:rPr>
          <w:rFonts w:eastAsia="Arial" w:cstheme="minorHAnsi"/>
          <w:color w:val="000000"/>
        </w:rPr>
        <w:t xml:space="preserve"> must not award any contract to any organization that is debarred or suspended or is otherwise excluded from or ineligible for participation in federally assisted programs</w:t>
      </w:r>
      <w:r w:rsidR="003A223C">
        <w:rPr>
          <w:rFonts w:eastAsia="Arial" w:cstheme="minorHAnsi"/>
          <w:color w:val="000000"/>
        </w:rPr>
        <w:t xml:space="preserve"> as prescribed in </w:t>
      </w:r>
      <w:r w:rsidR="00301A48">
        <w:rPr>
          <w:rFonts w:eastAsia="Arial" w:cstheme="minorHAnsi"/>
          <w:color w:val="000000"/>
        </w:rPr>
        <w:t>24 CFR 570.489(L)</w:t>
      </w:r>
      <w:r w:rsidR="00DD564A" w:rsidRPr="00EA4643">
        <w:rPr>
          <w:rFonts w:eastAsia="Arial" w:cstheme="minorHAnsi"/>
          <w:color w:val="000000"/>
        </w:rPr>
        <w:t>. This applies to any CDBG</w:t>
      </w:r>
      <w:r w:rsidR="007202E9">
        <w:rPr>
          <w:rFonts w:eastAsia="Arial" w:cstheme="minorHAnsi"/>
          <w:color w:val="000000"/>
        </w:rPr>
        <w:t xml:space="preserve">-DR </w:t>
      </w:r>
      <w:r w:rsidR="00DD564A" w:rsidRPr="00EA4643">
        <w:rPr>
          <w:rFonts w:eastAsia="Arial" w:cstheme="minorHAnsi"/>
          <w:color w:val="000000"/>
        </w:rPr>
        <w:t xml:space="preserve">assisted contract at any tier in the process. Documentation proving verification of contractor eligibility will be checked at monitoring. </w:t>
      </w:r>
    </w:p>
    <w:p w14:paraId="7FA25614" w14:textId="2F24F09A" w:rsidR="00DD564A" w:rsidRPr="007202E9" w:rsidRDefault="00DD564A" w:rsidP="009960FF">
      <w:pPr>
        <w:pStyle w:val="ListParagraph"/>
        <w:numPr>
          <w:ilvl w:val="0"/>
          <w:numId w:val="10"/>
        </w:numPr>
        <w:pBdr>
          <w:top w:val="nil"/>
          <w:left w:val="nil"/>
          <w:bottom w:val="nil"/>
          <w:right w:val="nil"/>
          <w:between w:val="nil"/>
        </w:pBdr>
        <w:autoSpaceDE/>
        <w:autoSpaceDN/>
        <w:spacing w:after="120" w:line="281" w:lineRule="auto"/>
        <w:jc w:val="both"/>
        <w:rPr>
          <w:rFonts w:ascii="Open Sans" w:eastAsia="Arial" w:hAnsi="Open Sans" w:cs="Open Sans"/>
          <w:color w:val="000000"/>
        </w:rPr>
      </w:pPr>
      <w:r w:rsidRPr="007202E9">
        <w:rPr>
          <w:rFonts w:ascii="Open Sans" w:eastAsia="Arial" w:hAnsi="Open Sans" w:cs="Open Sans"/>
        </w:rPr>
        <w:t xml:space="preserve">Prior to contract execution, the </w:t>
      </w:r>
      <w:r w:rsidR="004D0B46">
        <w:rPr>
          <w:rFonts w:ascii="Open Sans" w:eastAsia="Arial" w:hAnsi="Open Sans" w:cs="Open Sans"/>
        </w:rPr>
        <w:t>subrecipient</w:t>
      </w:r>
      <w:r w:rsidRPr="007202E9">
        <w:rPr>
          <w:rFonts w:ascii="Open Sans" w:eastAsia="Arial" w:hAnsi="Open Sans" w:cs="Open Sans"/>
        </w:rPr>
        <w:t xml:space="preserve"> must check the organizations name against the federal</w:t>
      </w:r>
      <w:r w:rsidRPr="007202E9">
        <w:rPr>
          <w:rFonts w:ascii="Open Sans" w:eastAsia="Arial" w:hAnsi="Open Sans" w:cs="Open Sans"/>
          <w:color w:val="000000"/>
        </w:rPr>
        <w:t xml:space="preserve"> </w:t>
      </w:r>
      <w:hyperlink r:id="rId28" w:history="1">
        <w:r w:rsidRPr="007202E9">
          <w:rPr>
            <w:rStyle w:val="Hyperlink"/>
            <w:rFonts w:ascii="Open Sans" w:eastAsia="Arial" w:hAnsi="Open Sans" w:cs="Open Sans"/>
          </w:rPr>
          <w:t>System for Award Management (SAM)</w:t>
        </w:r>
      </w:hyperlink>
      <w:r w:rsidRPr="007202E9">
        <w:rPr>
          <w:rFonts w:ascii="Open Sans" w:eastAsia="Arial" w:hAnsi="Open Sans" w:cs="Open Sans"/>
        </w:rPr>
        <w:t>.</w:t>
      </w:r>
    </w:p>
    <w:p w14:paraId="11CD3574" w14:textId="1C80D817" w:rsidR="00DD564A" w:rsidRPr="007202E9" w:rsidRDefault="00DD564A" w:rsidP="009960FF">
      <w:pPr>
        <w:pStyle w:val="ListParagraph"/>
        <w:numPr>
          <w:ilvl w:val="0"/>
          <w:numId w:val="10"/>
        </w:numPr>
        <w:pBdr>
          <w:top w:val="nil"/>
          <w:left w:val="nil"/>
          <w:bottom w:val="nil"/>
          <w:right w:val="nil"/>
          <w:between w:val="nil"/>
        </w:pBdr>
        <w:autoSpaceDE/>
        <w:autoSpaceDN/>
        <w:spacing w:after="120" w:line="281" w:lineRule="auto"/>
        <w:jc w:val="both"/>
        <w:rPr>
          <w:rFonts w:ascii="Open Sans" w:eastAsia="Arial" w:hAnsi="Open Sans" w:cs="Open Sans"/>
          <w:color w:val="000000"/>
        </w:rPr>
      </w:pPr>
      <w:r w:rsidRPr="007202E9">
        <w:rPr>
          <w:rFonts w:ascii="Open Sans" w:eastAsia="Arial" w:hAnsi="Open Sans" w:cs="Open Sans"/>
        </w:rPr>
        <w:t xml:space="preserve">The </w:t>
      </w:r>
      <w:r w:rsidR="004D0B46">
        <w:rPr>
          <w:rFonts w:ascii="Open Sans" w:eastAsia="Arial" w:hAnsi="Open Sans" w:cs="Open Sans"/>
        </w:rPr>
        <w:t>subrecipient</w:t>
      </w:r>
      <w:r w:rsidRPr="007202E9">
        <w:rPr>
          <w:rFonts w:ascii="Open Sans" w:eastAsia="Arial" w:hAnsi="Open Sans" w:cs="Open Sans"/>
        </w:rPr>
        <w:t xml:space="preserve"> must document that the</w:t>
      </w:r>
      <w:r w:rsidRPr="007202E9">
        <w:rPr>
          <w:rFonts w:ascii="Open Sans" w:eastAsia="Arial" w:hAnsi="Open Sans" w:cs="Open Sans"/>
          <w:color w:val="000000" w:themeColor="text1"/>
        </w:rPr>
        <w:t xml:space="preserve"> organization (including all subrecipients, </w:t>
      </w:r>
      <w:r w:rsidRPr="007202E9">
        <w:rPr>
          <w:rFonts w:ascii="Open Sans" w:eastAsia="Arial" w:hAnsi="Open Sans" w:cs="Open Sans"/>
        </w:rPr>
        <w:t>contractors, and subcontractors) are not excluded from participating in federal contracts.</w:t>
      </w:r>
      <w:r w:rsidR="004D0B46">
        <w:rPr>
          <w:rFonts w:ascii="Open Sans" w:eastAsia="Arial" w:hAnsi="Open Sans" w:cs="Open Sans"/>
        </w:rPr>
        <w:t xml:space="preserve"> </w:t>
      </w:r>
      <w:r w:rsidRPr="007202E9">
        <w:rPr>
          <w:rFonts w:ascii="Open Sans" w:eastAsia="Arial" w:hAnsi="Open Sans" w:cs="Open Sans"/>
        </w:rPr>
        <w:t>For subrecipients , the checks must be completed prior to application to GOED.</w:t>
      </w:r>
      <w:r w:rsidR="004D0B46">
        <w:rPr>
          <w:rFonts w:ascii="Open Sans" w:eastAsia="Arial" w:hAnsi="Open Sans" w:cs="Open Sans"/>
        </w:rPr>
        <w:t xml:space="preserve"> </w:t>
      </w:r>
      <w:r w:rsidRPr="007202E9">
        <w:rPr>
          <w:rFonts w:ascii="Open Sans" w:eastAsia="Arial" w:hAnsi="Open Sans" w:cs="Open Sans"/>
        </w:rPr>
        <w:t>For other procured services, check must be completed prior to execution of a contract for services.</w:t>
      </w:r>
      <w:r w:rsidR="004D0B46">
        <w:rPr>
          <w:rFonts w:ascii="Open Sans" w:eastAsia="Arial" w:hAnsi="Open Sans" w:cs="Open Sans"/>
        </w:rPr>
        <w:t xml:space="preserve"> </w:t>
      </w:r>
      <w:r w:rsidRPr="007202E9">
        <w:rPr>
          <w:rFonts w:ascii="Open Sans" w:eastAsia="Arial" w:hAnsi="Open Sans" w:cs="Open Sans"/>
        </w:rPr>
        <w:t>Documentation includes:</w:t>
      </w:r>
    </w:p>
    <w:p w14:paraId="0888641B" w14:textId="77777777" w:rsidR="00DD564A" w:rsidRPr="00B74611" w:rsidRDefault="00DD564A" w:rsidP="009960FF">
      <w:pPr>
        <w:pStyle w:val="ListParagraph"/>
        <w:numPr>
          <w:ilvl w:val="1"/>
          <w:numId w:val="10"/>
        </w:numPr>
        <w:pBdr>
          <w:top w:val="nil"/>
          <w:left w:val="nil"/>
          <w:bottom w:val="nil"/>
          <w:right w:val="nil"/>
          <w:between w:val="nil"/>
        </w:pBdr>
        <w:autoSpaceDE/>
        <w:autoSpaceDN/>
        <w:spacing w:after="120" w:line="281" w:lineRule="auto"/>
        <w:jc w:val="both"/>
        <w:rPr>
          <w:rFonts w:ascii="Open Sans" w:eastAsia="Arial" w:hAnsi="Open Sans" w:cs="Open Sans"/>
          <w:color w:val="000000"/>
        </w:rPr>
      </w:pPr>
      <w:r w:rsidRPr="007202E9">
        <w:rPr>
          <w:rFonts w:ascii="Open Sans" w:eastAsia="Arial" w:hAnsi="Open Sans" w:cs="Open Sans"/>
        </w:rPr>
        <w:t xml:space="preserve"> Screenshots of Active status for SAM.gov registered entities.</w:t>
      </w:r>
    </w:p>
    <w:p w14:paraId="737525CA" w14:textId="77777777" w:rsidR="00DD564A" w:rsidRPr="007202E9" w:rsidRDefault="00DD564A" w:rsidP="009960FF">
      <w:pPr>
        <w:pStyle w:val="ListParagraph"/>
        <w:numPr>
          <w:ilvl w:val="1"/>
          <w:numId w:val="10"/>
        </w:numPr>
        <w:pBdr>
          <w:top w:val="nil"/>
          <w:left w:val="nil"/>
          <w:bottom w:val="nil"/>
          <w:right w:val="nil"/>
          <w:between w:val="nil"/>
        </w:pBdr>
        <w:autoSpaceDE/>
        <w:autoSpaceDN/>
        <w:spacing w:after="120" w:line="281" w:lineRule="auto"/>
        <w:jc w:val="both"/>
        <w:rPr>
          <w:rFonts w:ascii="Open Sans" w:eastAsia="Arial" w:hAnsi="Open Sans" w:cs="Open Sans"/>
          <w:color w:val="000000"/>
        </w:rPr>
      </w:pPr>
      <w:r w:rsidRPr="007202E9">
        <w:rPr>
          <w:rFonts w:ascii="Open Sans" w:eastAsia="Arial" w:hAnsi="Open Sans" w:cs="Open Sans"/>
        </w:rPr>
        <w:t>Screenshots showing entities with SAM.gov issued Unique Entity Identifier (UEI) are not listed as debarred.</w:t>
      </w:r>
    </w:p>
    <w:p w14:paraId="27C199BE" w14:textId="77777777" w:rsidR="003F09D3" w:rsidRDefault="003F09D3" w:rsidP="002D746C">
      <w:pPr>
        <w:pStyle w:val="Heading2"/>
        <w:rPr>
          <w:rStyle w:val="normaltextrun"/>
          <w:i/>
        </w:rPr>
      </w:pPr>
      <w:bookmarkStart w:id="24" w:name="_Toc202344267"/>
      <w:bookmarkStart w:id="25" w:name="_Toc175136229"/>
      <w:bookmarkStart w:id="26" w:name="_Toc175136203"/>
      <w:r w:rsidRPr="00B74AEA">
        <w:rPr>
          <w:rStyle w:val="normaltextrun"/>
        </w:rPr>
        <w:t>Contracting with small businesses, minority businesses, women's business enterprises, veteran-owned businesses, and labor surplus area firms</w:t>
      </w:r>
      <w:bookmarkEnd w:id="24"/>
    </w:p>
    <w:p w14:paraId="4933DFD8" w14:textId="77777777" w:rsidR="003F09D3" w:rsidRPr="002D746C" w:rsidRDefault="003F09D3" w:rsidP="002D746C">
      <w:pPr>
        <w:rPr>
          <w:rFonts w:ascii="Arial" w:hAnsi="Arial" w:cs="Arial"/>
          <w:b/>
          <w:bCs/>
        </w:rPr>
      </w:pPr>
      <w:r w:rsidRPr="002D746C">
        <w:rPr>
          <w:rFonts w:ascii="Arial" w:hAnsi="Arial" w:cs="Arial"/>
          <w:b/>
          <w:bCs/>
        </w:rPr>
        <w:t>Background</w:t>
      </w:r>
    </w:p>
    <w:p w14:paraId="661F48CB" w14:textId="77777777" w:rsidR="003F09D3" w:rsidRPr="00EA4643" w:rsidRDefault="003F09D3" w:rsidP="003F09D3">
      <w:pPr>
        <w:pBdr>
          <w:top w:val="nil"/>
          <w:left w:val="nil"/>
          <w:bottom w:val="nil"/>
          <w:right w:val="nil"/>
          <w:between w:val="nil"/>
        </w:pBdr>
        <w:spacing w:after="120" w:line="281" w:lineRule="auto"/>
        <w:jc w:val="both"/>
        <w:rPr>
          <w:rFonts w:eastAsia="Arial" w:cstheme="minorHAnsi"/>
          <w:color w:val="000000"/>
        </w:rPr>
      </w:pPr>
      <w:r w:rsidRPr="00EA4643">
        <w:rPr>
          <w:rFonts w:eastAsia="Arial" w:cstheme="minorHAnsi"/>
          <w:color w:val="000000"/>
        </w:rPr>
        <w:t xml:space="preserve">The regulations at </w:t>
      </w:r>
      <w:hyperlink r:id="rId29" w:history="1">
        <w:r w:rsidRPr="00EA4643">
          <w:rPr>
            <w:rStyle w:val="Hyperlink"/>
            <w:rFonts w:eastAsia="Arial" w:cstheme="minorHAnsi"/>
          </w:rPr>
          <w:t>2 CFR 200.3</w:t>
        </w:r>
        <w:r w:rsidRPr="000A370F">
          <w:rPr>
            <w:rStyle w:val="Hyperlink"/>
            <w:rFonts w:eastAsia="Arial" w:cstheme="minorHAnsi"/>
          </w:rPr>
          <w:t>21</w:t>
        </w:r>
      </w:hyperlink>
      <w:r w:rsidRPr="00EA4643">
        <w:rPr>
          <w:rFonts w:eastAsia="Arial" w:cstheme="minorHAnsi"/>
          <w:color w:val="000000"/>
        </w:rPr>
        <w:t xml:space="preserve"> requires</w:t>
      </w:r>
      <w:r w:rsidRPr="00EA4643">
        <w:rPr>
          <w:rFonts w:eastAsia="Arial" w:cstheme="minorHAnsi"/>
        </w:rPr>
        <w:t xml:space="preserve"> </w:t>
      </w:r>
      <w:r>
        <w:rPr>
          <w:rFonts w:eastAsia="Arial" w:cstheme="minorHAnsi"/>
        </w:rPr>
        <w:t xml:space="preserve">that, when possible, </w:t>
      </w:r>
      <w:r>
        <w:rPr>
          <w:rFonts w:eastAsia="Arial" w:cstheme="minorHAnsi"/>
          <w:color w:val="000000"/>
        </w:rPr>
        <w:t>GOED and its subrecipients</w:t>
      </w:r>
      <w:r w:rsidRPr="00EA4643">
        <w:rPr>
          <w:rFonts w:eastAsia="Arial" w:cstheme="minorHAnsi"/>
          <w:color w:val="000000"/>
        </w:rPr>
        <w:t xml:space="preserve"> </w:t>
      </w:r>
      <w:r w:rsidRPr="00237366">
        <w:rPr>
          <w:rFonts w:eastAsia="Arial" w:cstheme="minorHAnsi"/>
          <w:color w:val="000000"/>
        </w:rPr>
        <w:t>should ensure that small businesses, minority businesses, women's business enterprises, veteran-owned businesses, and labor surplus area firms (See U.S. Department of Labor's list) are considered</w:t>
      </w:r>
      <w:r>
        <w:rPr>
          <w:rFonts w:eastAsia="Arial" w:cstheme="minorHAnsi"/>
          <w:color w:val="000000"/>
        </w:rPr>
        <w:t>.</w:t>
      </w:r>
      <w:r w:rsidRPr="00237366">
        <w:rPr>
          <w:rFonts w:eastAsia="Arial" w:cstheme="minorHAnsi"/>
          <w:color w:val="000000"/>
        </w:rPr>
        <w:t xml:space="preserve"> </w:t>
      </w:r>
      <w:r w:rsidRPr="00EA4643">
        <w:rPr>
          <w:rFonts w:eastAsia="Arial" w:cstheme="minorHAnsi"/>
          <w:color w:val="000000"/>
        </w:rPr>
        <w:t xml:space="preserve"> </w:t>
      </w:r>
    </w:p>
    <w:p w14:paraId="59388017" w14:textId="77777777" w:rsidR="003F09D3" w:rsidRPr="00B74611" w:rsidRDefault="003F09D3" w:rsidP="003F09D3">
      <w:pPr>
        <w:pStyle w:val="Heading4"/>
        <w:rPr>
          <w:rFonts w:cs="Arial"/>
          <w:color w:val="auto"/>
          <w:u w:val="none"/>
        </w:rPr>
      </w:pPr>
      <w:bookmarkStart w:id="27" w:name="GOALS_FOR_DBE/MBE_AND_WBE_PARTICIPATION"/>
      <w:bookmarkEnd w:id="27"/>
      <w:r w:rsidRPr="00B74611">
        <w:rPr>
          <w:rFonts w:cs="Arial"/>
          <w:color w:val="auto"/>
          <w:u w:val="none"/>
        </w:rPr>
        <w:t xml:space="preserve">Goals For </w:t>
      </w:r>
      <w:r>
        <w:rPr>
          <w:rFonts w:cs="Arial"/>
          <w:color w:val="auto"/>
          <w:u w:val="none"/>
        </w:rPr>
        <w:t>Disadvantaged Business</w:t>
      </w:r>
      <w:r w:rsidRPr="00B74611">
        <w:rPr>
          <w:rFonts w:cs="Arial"/>
          <w:color w:val="auto"/>
          <w:u w:val="none"/>
        </w:rPr>
        <w:t xml:space="preserve"> Participation</w:t>
      </w:r>
    </w:p>
    <w:p w14:paraId="6796E538" w14:textId="77777777" w:rsidR="003F09D3" w:rsidRDefault="003F09D3" w:rsidP="003F09D3">
      <w:pPr>
        <w:pStyle w:val="BodyText"/>
        <w:spacing w:after="120" w:line="276" w:lineRule="auto"/>
        <w:jc w:val="both"/>
        <w:rPr>
          <w:rFonts w:ascii="Open Sans" w:eastAsia="Arial" w:hAnsi="Open Sans" w:cstheme="minorHAnsi"/>
          <w:color w:val="auto"/>
        </w:rPr>
      </w:pPr>
      <w:r w:rsidRPr="00FF4368">
        <w:rPr>
          <w:rFonts w:ascii="Open Sans" w:eastAsia="Arial" w:hAnsi="Open Sans" w:cstheme="minorHAnsi"/>
          <w:color w:val="auto"/>
        </w:rPr>
        <w:t>Contractors on CDBG</w:t>
      </w:r>
      <w:r>
        <w:rPr>
          <w:rFonts w:ascii="Open Sans" w:eastAsia="Arial" w:hAnsi="Open Sans" w:cstheme="minorHAnsi"/>
          <w:color w:val="auto"/>
        </w:rPr>
        <w:t>-DR</w:t>
      </w:r>
      <w:r w:rsidRPr="00FF4368">
        <w:rPr>
          <w:rFonts w:ascii="Open Sans" w:eastAsia="Arial" w:hAnsi="Open Sans" w:cstheme="minorHAnsi"/>
          <w:color w:val="auto"/>
        </w:rPr>
        <w:t xml:space="preserve"> funded projects must comply with </w:t>
      </w:r>
      <w:hyperlink r:id="rId30" w:history="1">
        <w:r w:rsidRPr="003A6BCD">
          <w:rPr>
            <w:rStyle w:val="Hyperlink"/>
            <w:rFonts w:ascii="Open Sans" w:eastAsia="Arial" w:hAnsi="Open Sans" w:cstheme="minorHAnsi"/>
          </w:rPr>
          <w:t>2 CFR 200.321</w:t>
        </w:r>
      </w:hyperlink>
      <w:r w:rsidRPr="00FF4368">
        <w:rPr>
          <w:rFonts w:ascii="Open Sans" w:eastAsia="Arial" w:hAnsi="Open Sans" w:cstheme="minorHAnsi"/>
          <w:color w:val="auto"/>
        </w:rPr>
        <w:t xml:space="preserve">. </w:t>
      </w:r>
      <w:r>
        <w:rPr>
          <w:rFonts w:ascii="Open Sans" w:eastAsia="Arial" w:hAnsi="Open Sans" w:cstheme="minorHAnsi"/>
          <w:color w:val="auto"/>
        </w:rPr>
        <w:t>To the greatest extent</w:t>
      </w:r>
      <w:r w:rsidRPr="00D75219">
        <w:rPr>
          <w:rFonts w:ascii="Open Sans" w:eastAsia="Arial" w:hAnsi="Open Sans" w:cstheme="minorHAnsi"/>
          <w:color w:val="auto"/>
        </w:rPr>
        <w:t xml:space="preserve"> possible, the </w:t>
      </w:r>
      <w:r>
        <w:rPr>
          <w:rFonts w:ascii="Open Sans" w:eastAsia="Arial" w:hAnsi="Open Sans" w:cstheme="minorHAnsi"/>
          <w:color w:val="auto"/>
        </w:rPr>
        <w:t>subrecipient and/or their contractors</w:t>
      </w:r>
      <w:r w:rsidRPr="00D75219">
        <w:rPr>
          <w:rFonts w:ascii="Open Sans" w:eastAsia="Arial" w:hAnsi="Open Sans" w:cstheme="minorHAnsi"/>
          <w:color w:val="auto"/>
        </w:rPr>
        <w:t xml:space="preserve"> should ensure that small businesses, minority businesses, women's business enterprises, veteran-owned businesses, and labor surplus area firms are considered</w:t>
      </w:r>
      <w:r>
        <w:rPr>
          <w:rFonts w:ascii="Open Sans" w:eastAsia="Arial" w:hAnsi="Open Sans" w:cstheme="minorHAnsi"/>
          <w:color w:val="auto"/>
        </w:rPr>
        <w:t>.</w:t>
      </w:r>
    </w:p>
    <w:p w14:paraId="22E480A5" w14:textId="77777777" w:rsidR="003F09D3" w:rsidRPr="00D75219" w:rsidRDefault="003F09D3" w:rsidP="003F09D3">
      <w:pPr>
        <w:pStyle w:val="Heading4"/>
        <w:rPr>
          <w:rFonts w:cs="Arial"/>
          <w:color w:val="auto"/>
          <w:u w:val="none"/>
        </w:rPr>
      </w:pPr>
      <w:r w:rsidRPr="00D75219">
        <w:rPr>
          <w:rFonts w:cs="Arial"/>
          <w:color w:val="auto"/>
          <w:u w:val="none"/>
        </w:rPr>
        <w:t xml:space="preserve">Suggested Outreach </w:t>
      </w:r>
    </w:p>
    <w:p w14:paraId="3327F19D" w14:textId="77777777" w:rsidR="003F09D3" w:rsidRDefault="003F09D3" w:rsidP="003F09D3">
      <w:pPr>
        <w:pBdr>
          <w:top w:val="nil"/>
          <w:left w:val="nil"/>
          <w:bottom w:val="nil"/>
          <w:right w:val="nil"/>
          <w:between w:val="nil"/>
        </w:pBdr>
        <w:spacing w:after="120" w:line="276" w:lineRule="auto"/>
        <w:jc w:val="both"/>
        <w:rPr>
          <w:rFonts w:eastAsia="Arial" w:cstheme="minorHAnsi"/>
          <w:color w:val="000000"/>
        </w:rPr>
      </w:pPr>
      <w:r>
        <w:rPr>
          <w:rFonts w:eastAsia="Arial" w:cstheme="minorHAnsi"/>
          <w:color w:val="000000"/>
        </w:rPr>
        <w:t xml:space="preserve">GOED and its subrecipients should considered these firms, when possible, by ensuring the following: </w:t>
      </w:r>
      <w:bookmarkStart w:id="28" w:name="1t3h5sf" w:colFirst="0" w:colLast="0"/>
      <w:bookmarkEnd w:id="28"/>
    </w:p>
    <w:p w14:paraId="1E6CEC4E" w14:textId="77777777" w:rsidR="003F09D3" w:rsidRPr="00302157" w:rsidRDefault="003F09D3" w:rsidP="00C10D41">
      <w:pPr>
        <w:pStyle w:val="Numbers"/>
        <w:numPr>
          <w:ilvl w:val="0"/>
          <w:numId w:val="41"/>
        </w:numPr>
        <w:spacing w:after="120"/>
        <w:rPr>
          <w:rFonts w:ascii="Open Sans" w:hAnsi="Open Sans" w:cs="Open Sans"/>
        </w:rPr>
      </w:pPr>
      <w:r w:rsidRPr="00302157">
        <w:rPr>
          <w:rFonts w:ascii="Open Sans" w:hAnsi="Open Sans" w:cs="Open Sans"/>
        </w:rPr>
        <w:t>These business types are included on solicitation lists;</w:t>
      </w:r>
    </w:p>
    <w:p w14:paraId="53B21EC3" w14:textId="77777777" w:rsidR="003F09D3" w:rsidRPr="00302157" w:rsidRDefault="003F09D3" w:rsidP="00C10D41">
      <w:pPr>
        <w:pStyle w:val="Numbers"/>
        <w:numPr>
          <w:ilvl w:val="0"/>
          <w:numId w:val="41"/>
        </w:numPr>
        <w:spacing w:after="120"/>
        <w:rPr>
          <w:rFonts w:ascii="Open Sans" w:hAnsi="Open Sans" w:cs="Open Sans"/>
        </w:rPr>
      </w:pPr>
      <w:r w:rsidRPr="00302157">
        <w:rPr>
          <w:rFonts w:ascii="Open Sans" w:hAnsi="Open Sans" w:cs="Open Sans"/>
        </w:rPr>
        <w:t>These business types are solicited whenever they are deemed eligible as potential sources;</w:t>
      </w:r>
    </w:p>
    <w:p w14:paraId="7353020B" w14:textId="77777777" w:rsidR="003F09D3" w:rsidRPr="00302157" w:rsidRDefault="003F09D3" w:rsidP="00C10D41">
      <w:pPr>
        <w:pStyle w:val="Numbers"/>
        <w:numPr>
          <w:ilvl w:val="0"/>
          <w:numId w:val="41"/>
        </w:numPr>
        <w:spacing w:after="120"/>
        <w:rPr>
          <w:rFonts w:ascii="Open Sans" w:hAnsi="Open Sans" w:cs="Open Sans"/>
        </w:rPr>
      </w:pPr>
      <w:r w:rsidRPr="00302157">
        <w:rPr>
          <w:rFonts w:ascii="Open Sans" w:hAnsi="Open Sans" w:cs="Open Sans"/>
        </w:rPr>
        <w:t>Dividing procurement transactions into separate procurements to permit maximum participation by these business types;</w:t>
      </w:r>
    </w:p>
    <w:p w14:paraId="52824CB7" w14:textId="77777777" w:rsidR="003F09D3" w:rsidRPr="00302157" w:rsidRDefault="003F09D3" w:rsidP="00C10D41">
      <w:pPr>
        <w:pStyle w:val="Numbers"/>
        <w:numPr>
          <w:ilvl w:val="0"/>
          <w:numId w:val="41"/>
        </w:numPr>
        <w:spacing w:after="120"/>
        <w:rPr>
          <w:rFonts w:ascii="Open Sans" w:hAnsi="Open Sans" w:cs="Open Sans"/>
        </w:rPr>
      </w:pPr>
      <w:r w:rsidRPr="00302157">
        <w:rPr>
          <w:rFonts w:ascii="Open Sans" w:hAnsi="Open Sans" w:cs="Open Sans"/>
        </w:rPr>
        <w:t>Establishing delivery schedules (for example, the percentage of an order to be delivered by a given date of each month) that encourage participation by these business types;</w:t>
      </w:r>
    </w:p>
    <w:p w14:paraId="6BC5F7E6" w14:textId="77777777" w:rsidR="003F09D3" w:rsidRPr="00302157" w:rsidRDefault="003F09D3" w:rsidP="00C10D41">
      <w:pPr>
        <w:pStyle w:val="Numbers"/>
        <w:numPr>
          <w:ilvl w:val="0"/>
          <w:numId w:val="41"/>
        </w:numPr>
        <w:spacing w:after="120"/>
        <w:rPr>
          <w:rFonts w:ascii="Open Sans" w:hAnsi="Open Sans" w:cs="Open Sans"/>
        </w:rPr>
      </w:pPr>
      <w:r w:rsidRPr="00302157">
        <w:rPr>
          <w:rFonts w:ascii="Open Sans" w:hAnsi="Open Sans" w:cs="Open Sans"/>
        </w:rPr>
        <w:t>Utilizing organizations such as the Small Business Administration and the Minority Business Development Agency of the Department of Commerce; and</w:t>
      </w:r>
    </w:p>
    <w:p w14:paraId="24C41038" w14:textId="77777777" w:rsidR="003F09D3" w:rsidRPr="00302157" w:rsidRDefault="003F09D3" w:rsidP="00C10D41">
      <w:pPr>
        <w:pStyle w:val="Numbers"/>
        <w:numPr>
          <w:ilvl w:val="0"/>
          <w:numId w:val="41"/>
        </w:numPr>
        <w:rPr>
          <w:rFonts w:ascii="Open Sans" w:hAnsi="Open Sans" w:cs="Open Sans"/>
        </w:rPr>
      </w:pPr>
      <w:r w:rsidRPr="00302157">
        <w:rPr>
          <w:rFonts w:ascii="Open Sans" w:hAnsi="Open Sans" w:cs="Open Sans"/>
        </w:rPr>
        <w:t>Requiring a contractor under a Federal award to apply this section to subcontracts.</w:t>
      </w:r>
    </w:p>
    <w:p w14:paraId="43B7F023" w14:textId="56B97EC9" w:rsidR="003F09D3" w:rsidRDefault="003F09D3" w:rsidP="002D746C">
      <w:pPr>
        <w:pStyle w:val="Heading2"/>
        <w:rPr>
          <w:rStyle w:val="normaltextrun"/>
        </w:rPr>
      </w:pPr>
      <w:bookmarkStart w:id="29" w:name="_Toc202344268"/>
      <w:r>
        <w:rPr>
          <w:rStyle w:val="normaltextrun"/>
        </w:rPr>
        <w:t xml:space="preserve">Domestic Preference for </w:t>
      </w:r>
      <w:r w:rsidR="00A45A44">
        <w:rPr>
          <w:rStyle w:val="normaltextrun"/>
        </w:rPr>
        <w:t>P</w:t>
      </w:r>
      <w:r>
        <w:rPr>
          <w:rStyle w:val="normaltextrun"/>
        </w:rPr>
        <w:t>rocurements</w:t>
      </w:r>
      <w:bookmarkEnd w:id="29"/>
    </w:p>
    <w:p w14:paraId="2A792BEA" w14:textId="076837ED" w:rsidR="00CD57E9" w:rsidRPr="00CD57E9" w:rsidRDefault="003F09D3" w:rsidP="00CD57E9">
      <w:r>
        <w:t xml:space="preserve">In accordance with </w:t>
      </w:r>
      <w:hyperlink r:id="rId31" w:history="1">
        <w:r w:rsidRPr="003F09D3">
          <w:rPr>
            <w:rStyle w:val="Hyperlink"/>
          </w:rPr>
          <w:t>2 CFR 200.322</w:t>
        </w:r>
      </w:hyperlink>
      <w:r w:rsidR="00CD57E9">
        <w:t xml:space="preserve"> </w:t>
      </w:r>
      <w:r w:rsidR="00CD57E9" w:rsidRPr="00CD57E9">
        <w:t xml:space="preserve">to the greatest extent practicable and consistent with applicable law, the </w:t>
      </w:r>
      <w:r w:rsidR="00CD57E9">
        <w:t>GOED</w:t>
      </w:r>
      <w:r w:rsidR="00CD57E9" w:rsidRPr="00CD57E9">
        <w:t xml:space="preserve"> and all subrecipients should provide a preference for the purchase, acquisition, or use of goods, products, or materials produced in the United States. This includes, but is not limited to, iron, aluminum, steel, cement, and other manufactured products.</w:t>
      </w:r>
    </w:p>
    <w:p w14:paraId="05967159" w14:textId="77777777" w:rsidR="00CD57E9" w:rsidRPr="00CD57E9" w:rsidRDefault="00CD57E9" w:rsidP="00CD57E9">
      <w:r w:rsidRPr="00CD57E9">
        <w:t>For the purposes of this section:</w:t>
      </w:r>
    </w:p>
    <w:p w14:paraId="778725CA" w14:textId="77777777" w:rsidR="00CD57E9" w:rsidRPr="00CD57E9" w:rsidRDefault="00CD57E9" w:rsidP="00CD57E9">
      <w:pPr>
        <w:numPr>
          <w:ilvl w:val="0"/>
          <w:numId w:val="36"/>
        </w:numPr>
      </w:pPr>
      <w:r w:rsidRPr="00CD57E9">
        <w:rPr>
          <w:b/>
          <w:bCs/>
        </w:rPr>
        <w:t>"Produced in the United States"</w:t>
      </w:r>
      <w:r w:rsidRPr="00CD57E9">
        <w:t xml:space="preserve"> means, for iron and steel products, that all manufacturing processes—from the initial melting stage through the application of coatings—must occur in the United States.</w:t>
      </w:r>
    </w:p>
    <w:p w14:paraId="16C1BB02" w14:textId="77777777" w:rsidR="00CD57E9" w:rsidRPr="00CD57E9" w:rsidRDefault="00CD57E9" w:rsidP="00CD57E9">
      <w:pPr>
        <w:numPr>
          <w:ilvl w:val="0"/>
          <w:numId w:val="36"/>
        </w:numPr>
      </w:pPr>
      <w:r w:rsidRPr="00CD57E9">
        <w:rPr>
          <w:b/>
          <w:bCs/>
        </w:rPr>
        <w:t>"Manufactured products"</w:t>
      </w:r>
      <w:r w:rsidRPr="00CD57E9">
        <w:t xml:space="preserve"> include items and construction materials composed in whole or in part of non-ferrous metals (such as aluminum), plastics and polymer-based products (such as PVC pipe), aggregates (such as concrete), glass (including optical fiber), and lumber.</w:t>
      </w:r>
    </w:p>
    <w:p w14:paraId="213002B0" w14:textId="77777777" w:rsidR="00CD57E9" w:rsidRPr="00CD57E9" w:rsidRDefault="00CD57E9" w:rsidP="00CD57E9">
      <w:r w:rsidRPr="00CD57E9">
        <w:t>This preference requirement must be included in all subawards, contracts, and purchase orders issued under a federal award.</w:t>
      </w:r>
    </w:p>
    <w:p w14:paraId="49E3CDF0" w14:textId="77777777" w:rsidR="00CD57E9" w:rsidRPr="00CD57E9" w:rsidRDefault="00CD57E9" w:rsidP="00CD57E9">
      <w:r w:rsidRPr="00CD57E9">
        <w:rPr>
          <w:b/>
          <w:bCs/>
        </w:rPr>
        <w:t>Applicability to CDBG-DR:</w:t>
      </w:r>
      <w:r w:rsidRPr="00CD57E9">
        <w:br/>
        <w:t>The Build America, Buy America Act (BABA) requirements under 2 CFR Part 184 are currently waived for CDBG-DR grants. While the general preference for domestic products remains in place under 2 CFR 200.322, BABA-specific provisions do not apply to CDBG-DR-funded infrastructure projects unless HUD issues updated guidance reinstating applicability.</w:t>
      </w:r>
    </w:p>
    <w:p w14:paraId="674109A8" w14:textId="13E498FC" w:rsidR="00AF679D" w:rsidRPr="002D746C" w:rsidRDefault="00AF679D" w:rsidP="002D746C">
      <w:pPr>
        <w:pStyle w:val="Heading2"/>
        <w:rPr>
          <w:rStyle w:val="normaltextrun"/>
        </w:rPr>
      </w:pPr>
      <w:bookmarkStart w:id="30" w:name="_Toc202344269"/>
      <w:r w:rsidRPr="002D746C">
        <w:rPr>
          <w:rStyle w:val="normaltextrun"/>
        </w:rPr>
        <w:t>Procurement of Recovered Materials</w:t>
      </w:r>
      <w:bookmarkEnd w:id="30"/>
      <w:r w:rsidRPr="002D746C">
        <w:rPr>
          <w:rStyle w:val="normaltextrun"/>
        </w:rPr>
        <w:t xml:space="preserve"> </w:t>
      </w:r>
    </w:p>
    <w:p w14:paraId="7BA1712A" w14:textId="4CC61DCD" w:rsidR="00656306" w:rsidRPr="00656306" w:rsidRDefault="00656306" w:rsidP="00656306">
      <w:r>
        <w:t xml:space="preserve">In accordance with </w:t>
      </w:r>
      <w:hyperlink r:id="rId32" w:history="1">
        <w:r w:rsidRPr="00656306">
          <w:rPr>
            <w:rStyle w:val="Hyperlink"/>
          </w:rPr>
          <w:t>2 CFR 200.323</w:t>
        </w:r>
      </w:hyperlink>
      <w:r>
        <w:t>, GOED</w:t>
      </w:r>
      <w:r w:rsidRPr="00656306">
        <w:t xml:space="preserve"> or</w:t>
      </w:r>
      <w:r>
        <w:t xml:space="preserve"> its</w:t>
      </w:r>
      <w:r w:rsidRPr="00656306">
        <w:t xml:space="preserve"> subrecipient</w:t>
      </w:r>
      <w:r w:rsidR="000A557D">
        <w:t xml:space="preserve">, </w:t>
      </w:r>
      <w:r w:rsidRPr="00656306">
        <w:t xml:space="preserve">to the greatest extent practicable and consistent with law, </w:t>
      </w:r>
      <w:r w:rsidR="000A557D">
        <w:t xml:space="preserve">will </w:t>
      </w:r>
      <w:r w:rsidRPr="00656306">
        <w:t xml:space="preserve">purchase, acquire, or use products and services that can be reused, refurbished, or recycled; contain recycled content, are biobased, or are energy and water efficient; and are sustainable. This may include purchasing compostable items and other products and services that reduce the use of single-use plastic products. </w:t>
      </w:r>
    </w:p>
    <w:p w14:paraId="3BCD6A1E" w14:textId="2DF33B92" w:rsidR="008C28BD" w:rsidRPr="002D746C" w:rsidRDefault="008C28BD" w:rsidP="002D746C">
      <w:pPr>
        <w:pStyle w:val="Heading2"/>
        <w:rPr>
          <w:rStyle w:val="normaltextrun"/>
        </w:rPr>
      </w:pPr>
      <w:bookmarkStart w:id="31" w:name="_Toc202344270"/>
      <w:r w:rsidRPr="002D746C">
        <w:rPr>
          <w:rStyle w:val="normaltextrun"/>
        </w:rPr>
        <w:t>Independent Cost Estimates</w:t>
      </w:r>
      <w:bookmarkEnd w:id="25"/>
      <w:bookmarkEnd w:id="31"/>
    </w:p>
    <w:p w14:paraId="526CC77B" w14:textId="0CF3A065" w:rsidR="008C28BD" w:rsidRPr="00387D28" w:rsidRDefault="00E0552E" w:rsidP="008C28BD">
      <w:pPr>
        <w:pBdr>
          <w:top w:val="nil"/>
          <w:left w:val="nil"/>
          <w:bottom w:val="nil"/>
          <w:right w:val="nil"/>
          <w:between w:val="nil"/>
        </w:pBdr>
        <w:spacing w:after="120" w:line="281" w:lineRule="auto"/>
        <w:jc w:val="both"/>
        <w:rPr>
          <w:rFonts w:eastAsia="Arial" w:cstheme="minorHAnsi"/>
          <w:color w:val="000000"/>
        </w:rPr>
      </w:pPr>
      <w:r>
        <w:t>In accordance with t</w:t>
      </w:r>
      <w:r w:rsidR="008C28BD">
        <w:t xml:space="preserve">he regulations at </w:t>
      </w:r>
      <w:hyperlink r:id="rId33" w:history="1">
        <w:r w:rsidR="008C28BD" w:rsidRPr="00042788">
          <w:rPr>
            <w:rStyle w:val="Hyperlink"/>
            <w:rFonts w:eastAsia="Arial" w:cstheme="minorHAnsi"/>
          </w:rPr>
          <w:t>2 CFR 200.32</w:t>
        </w:r>
        <w:r w:rsidR="00042788" w:rsidRPr="00042788">
          <w:rPr>
            <w:rStyle w:val="Hyperlink"/>
          </w:rPr>
          <w:t>4</w:t>
        </w:r>
      </w:hyperlink>
      <w:r>
        <w:rPr>
          <w:rFonts w:eastAsia="Arial" w:cstheme="minorHAnsi"/>
          <w:color w:val="000000"/>
        </w:rPr>
        <w:t xml:space="preserve">, GOED </w:t>
      </w:r>
      <w:r w:rsidR="001A15B4">
        <w:rPr>
          <w:rFonts w:eastAsia="Arial" w:cstheme="minorHAnsi"/>
          <w:color w:val="000000"/>
        </w:rPr>
        <w:t xml:space="preserve">and its </w:t>
      </w:r>
      <w:r w:rsidR="008C28BD" w:rsidRPr="00387D28">
        <w:rPr>
          <w:rFonts w:eastAsia="Arial" w:cstheme="minorHAnsi"/>
          <w:color w:val="000000"/>
        </w:rPr>
        <w:t xml:space="preserve"> </w:t>
      </w:r>
      <w:r w:rsidR="004D0B46">
        <w:rPr>
          <w:rFonts w:eastAsia="Arial" w:cstheme="minorHAnsi"/>
          <w:color w:val="000000"/>
        </w:rPr>
        <w:t>subrecipients</w:t>
      </w:r>
      <w:r w:rsidR="008C28BD" w:rsidRPr="00387D28">
        <w:rPr>
          <w:rFonts w:eastAsia="Arial" w:cstheme="minorHAnsi"/>
          <w:color w:val="000000"/>
        </w:rPr>
        <w:t xml:space="preserve"> </w:t>
      </w:r>
      <w:r w:rsidR="001A15B4">
        <w:rPr>
          <w:rFonts w:eastAsia="Arial" w:cstheme="minorHAnsi"/>
          <w:color w:val="000000"/>
        </w:rPr>
        <w:t>will</w:t>
      </w:r>
      <w:r w:rsidR="008C28BD" w:rsidRPr="00387D28">
        <w:rPr>
          <w:rFonts w:eastAsia="Arial" w:cstheme="minorHAnsi"/>
          <w:color w:val="000000"/>
        </w:rPr>
        <w:t xml:space="preserve"> perform a cost or price analysis in connection with every procurement action more than the </w:t>
      </w:r>
      <w:r w:rsidR="003E41FE">
        <w:rPr>
          <w:rFonts w:eastAsia="Arial" w:cstheme="minorHAnsi"/>
          <w:color w:val="000000"/>
        </w:rPr>
        <w:t>simplified acquisition threshold,</w:t>
      </w:r>
      <w:r w:rsidR="008C28BD" w:rsidRPr="00387D28">
        <w:rPr>
          <w:rFonts w:eastAsia="Arial" w:cstheme="minorHAnsi"/>
          <w:color w:val="000000"/>
        </w:rPr>
        <w:t xml:space="preserve"> including contract modifications. The method and degree of analysis is dependent on the facts surrounding the procurement situation, but as a starting point, the </w:t>
      </w:r>
      <w:r w:rsidR="004D0B46">
        <w:rPr>
          <w:rFonts w:eastAsia="Arial" w:cstheme="minorHAnsi"/>
          <w:color w:val="000000"/>
        </w:rPr>
        <w:t>subrecipient</w:t>
      </w:r>
      <w:r w:rsidR="008C28BD" w:rsidRPr="00387D28">
        <w:rPr>
          <w:rFonts w:eastAsia="Arial" w:cstheme="minorHAnsi"/>
          <w:color w:val="000000"/>
        </w:rPr>
        <w:t xml:space="preserve"> must make independent estimates before receiving bids or proposals.</w:t>
      </w:r>
      <w:r w:rsidR="004D0B46">
        <w:rPr>
          <w:rFonts w:eastAsia="Arial" w:cstheme="minorHAnsi"/>
          <w:color w:val="000000"/>
        </w:rPr>
        <w:t xml:space="preserve"> </w:t>
      </w:r>
    </w:p>
    <w:p w14:paraId="0650006F" w14:textId="266A7080" w:rsidR="009D7584" w:rsidRDefault="008C28BD" w:rsidP="008C28BD">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Documentation of cost estimates and cost/price reasonableness will be checked at monitoring.</w:t>
      </w:r>
      <w:r w:rsidR="004D0B46">
        <w:rPr>
          <w:rFonts w:eastAsia="Arial" w:cstheme="minorHAnsi"/>
          <w:color w:val="000000"/>
        </w:rPr>
        <w:t xml:space="preserve"> </w:t>
      </w:r>
    </w:p>
    <w:p w14:paraId="3B32A74F" w14:textId="325F4CF5" w:rsidR="009351BB" w:rsidRDefault="00CF242E" w:rsidP="009351BB">
      <w:pPr>
        <w:pStyle w:val="Heading2"/>
      </w:pPr>
      <w:bookmarkStart w:id="32" w:name="_Toc202344271"/>
      <w:r>
        <w:t xml:space="preserve">Federal </w:t>
      </w:r>
      <w:r w:rsidR="009351BB">
        <w:t>Contract Provisions</w:t>
      </w:r>
      <w:bookmarkEnd w:id="32"/>
      <w:r w:rsidR="009351BB">
        <w:t xml:space="preserve"> </w:t>
      </w:r>
    </w:p>
    <w:p w14:paraId="5487C9BC" w14:textId="1C95F22E" w:rsidR="009351BB" w:rsidRPr="009351BB" w:rsidRDefault="009351BB" w:rsidP="009351BB">
      <w:r>
        <w:t xml:space="preserve">In accordance with </w:t>
      </w:r>
      <w:hyperlink r:id="rId34" w:history="1">
        <w:r w:rsidRPr="002478FB">
          <w:rPr>
            <w:rStyle w:val="Hyperlink"/>
          </w:rPr>
          <w:t>2 CFR 200.327</w:t>
        </w:r>
      </w:hyperlink>
      <w:r>
        <w:t xml:space="preserve">, </w:t>
      </w:r>
      <w:r w:rsidR="002478FB">
        <w:t>GOED</w:t>
      </w:r>
      <w:r w:rsidR="002478FB" w:rsidRPr="002478FB">
        <w:t xml:space="preserve"> or subrecipient's contracts must contain the applicable provisions described in </w:t>
      </w:r>
      <w:hyperlink r:id="rId35" w:history="1">
        <w:r w:rsidR="002478FB" w:rsidRPr="002478FB">
          <w:rPr>
            <w:rStyle w:val="Hyperlink"/>
          </w:rPr>
          <w:t xml:space="preserve">Appendix II </w:t>
        </w:r>
        <w:r w:rsidR="002478FB">
          <w:rPr>
            <w:rStyle w:val="Hyperlink"/>
          </w:rPr>
          <w:t>to Part 200</w:t>
        </w:r>
      </w:hyperlink>
      <w:r w:rsidR="002478FB" w:rsidRPr="002478FB">
        <w:t>.</w:t>
      </w:r>
    </w:p>
    <w:p w14:paraId="5433C03D" w14:textId="7834F6BD" w:rsidR="00DD564A" w:rsidRPr="00011ED2" w:rsidRDefault="004441F7" w:rsidP="00CB21D5">
      <w:pPr>
        <w:pStyle w:val="Heading1"/>
        <w:rPr>
          <w:rStyle w:val="normaltextrun"/>
        </w:rPr>
      </w:pPr>
      <w:bookmarkStart w:id="33" w:name="_Economic_Opportunities_(Section"/>
      <w:bookmarkStart w:id="34" w:name="_Toc175136210"/>
      <w:bookmarkStart w:id="35" w:name="_Toc202344272"/>
      <w:bookmarkEnd w:id="26"/>
      <w:bookmarkEnd w:id="33"/>
      <w:r w:rsidRPr="00011ED2">
        <w:rPr>
          <w:rStyle w:val="normaltextrun"/>
        </w:rPr>
        <w:t>Economic Opportunities (Section 3)</w:t>
      </w:r>
      <w:bookmarkEnd w:id="34"/>
      <w:bookmarkEnd w:id="35"/>
    </w:p>
    <w:p w14:paraId="6062B861" w14:textId="77777777" w:rsidR="00DD564A" w:rsidRPr="0029414C" w:rsidRDefault="00DD564A" w:rsidP="00CB21D5">
      <w:pPr>
        <w:pStyle w:val="Heading2"/>
      </w:pPr>
      <w:bookmarkStart w:id="36" w:name="_Toc175136211"/>
      <w:bookmarkStart w:id="37" w:name="_Toc202344273"/>
      <w:r w:rsidRPr="0029414C">
        <w:t>Background</w:t>
      </w:r>
      <w:bookmarkEnd w:id="36"/>
      <w:bookmarkEnd w:id="37"/>
    </w:p>
    <w:p w14:paraId="4648415F" w14:textId="226904C9" w:rsidR="00DD564A" w:rsidRPr="007956B8" w:rsidRDefault="00DD564A" w:rsidP="00DD564A">
      <w:pPr>
        <w:spacing w:after="120" w:line="276" w:lineRule="auto"/>
        <w:ind w:right="20"/>
        <w:jc w:val="both"/>
        <w:textDirection w:val="btLr"/>
        <w:rPr>
          <w:rFonts w:cstheme="minorHAnsi"/>
        </w:rPr>
      </w:pPr>
      <w:r w:rsidRPr="007956B8">
        <w:rPr>
          <w:rFonts w:cstheme="minorHAnsi"/>
        </w:rPr>
        <w:t>Section 3 of the Housing and Urban Development Act of 1968, as amended, ("Section 3") requires that economic opportunities generated by certain U.S. Department of Housing and Urban Development (HUD) financial assistance for housing and community development programs be directed to low and very low-income persons. The priority of assistance should be to those who are recipients of government assistance for housing, and business concerns which provide economic opportunities to low and very low-income persons.</w:t>
      </w:r>
      <w:r w:rsidR="004D0B46">
        <w:rPr>
          <w:rFonts w:cstheme="minorHAnsi"/>
        </w:rPr>
        <w:t xml:space="preserve"> </w:t>
      </w:r>
    </w:p>
    <w:p w14:paraId="5D00B513" w14:textId="77777777" w:rsidR="00DD564A" w:rsidRPr="007956B8" w:rsidRDefault="00DD564A" w:rsidP="00DD564A">
      <w:pPr>
        <w:spacing w:after="120" w:line="276" w:lineRule="auto"/>
        <w:jc w:val="both"/>
        <w:rPr>
          <w:rFonts w:cstheme="minorHAnsi"/>
        </w:rPr>
      </w:pPr>
      <w:r w:rsidRPr="007956B8">
        <w:rPr>
          <w:rFonts w:cstheme="minorHAnsi"/>
        </w:rPr>
        <w:t>The Section 3 program was created to ensure that persons living in communities where HUD-assisted programs were being funded could economically benefit from the resources being spent. This would improve the overall socioeconomic condition of not only the community, but also the low and very low-income residents that reside within the neighborhoods.</w:t>
      </w:r>
    </w:p>
    <w:p w14:paraId="7F2F7264" w14:textId="77777777" w:rsidR="00DD564A" w:rsidRPr="007956B8" w:rsidRDefault="00DD564A" w:rsidP="00DD564A">
      <w:pPr>
        <w:pBdr>
          <w:top w:val="nil"/>
          <w:left w:val="nil"/>
          <w:bottom w:val="nil"/>
          <w:right w:val="nil"/>
          <w:between w:val="nil"/>
        </w:pBdr>
        <w:spacing w:after="120" w:line="276" w:lineRule="auto"/>
        <w:jc w:val="both"/>
        <w:rPr>
          <w:rFonts w:cstheme="minorHAnsi"/>
        </w:rPr>
      </w:pPr>
      <w:r w:rsidRPr="007956B8">
        <w:rPr>
          <w:rFonts w:cstheme="minorHAnsi"/>
        </w:rPr>
        <w:t xml:space="preserve">The implementing regulation for Section 3 can be found at </w:t>
      </w:r>
      <w:hyperlink r:id="rId36" w:history="1">
        <w:r w:rsidRPr="007956B8">
          <w:rPr>
            <w:rStyle w:val="Hyperlink"/>
            <w:rFonts w:eastAsia="Arial" w:cstheme="minorHAnsi"/>
          </w:rPr>
          <w:t>24 CFR Part 75</w:t>
        </w:r>
      </w:hyperlink>
      <w:r w:rsidRPr="007956B8">
        <w:rPr>
          <w:rFonts w:cstheme="minorHAnsi"/>
        </w:rPr>
        <w:t>.</w:t>
      </w:r>
    </w:p>
    <w:p w14:paraId="5A445406" w14:textId="77777777" w:rsidR="00DD564A" w:rsidRPr="0029414C" w:rsidRDefault="00DD564A" w:rsidP="00CB21D5">
      <w:pPr>
        <w:pStyle w:val="Heading2"/>
      </w:pPr>
      <w:bookmarkStart w:id="38" w:name="_Toc175136212"/>
      <w:bookmarkStart w:id="39" w:name="_Toc202344274"/>
      <w:r w:rsidRPr="0029414C">
        <w:t>Applicability</w:t>
      </w:r>
      <w:bookmarkEnd w:id="38"/>
      <w:bookmarkEnd w:id="39"/>
    </w:p>
    <w:p w14:paraId="0A584106" w14:textId="405F2F2D" w:rsidR="00DD564A" w:rsidRPr="005C292F" w:rsidRDefault="00DD564A" w:rsidP="00DD564A">
      <w:pPr>
        <w:spacing w:after="120" w:line="281" w:lineRule="auto"/>
        <w:jc w:val="both"/>
        <w:rPr>
          <w:rFonts w:cstheme="minorHAnsi"/>
          <w:color w:val="000000"/>
        </w:rPr>
      </w:pPr>
      <w:r w:rsidRPr="005C292F">
        <w:rPr>
          <w:rFonts w:cstheme="minorHAnsi"/>
          <w:color w:val="000000"/>
        </w:rPr>
        <w:t xml:space="preserve">Whenever any portion of </w:t>
      </w:r>
      <w:r w:rsidR="001A4AA1">
        <w:rPr>
          <w:rFonts w:cstheme="minorHAnsi"/>
          <w:color w:val="000000"/>
        </w:rPr>
        <w:t>CDBG-DR</w:t>
      </w:r>
      <w:r w:rsidRPr="005C292F">
        <w:rPr>
          <w:rFonts w:cstheme="minorHAnsi"/>
          <w:color w:val="000000"/>
        </w:rPr>
        <w:t xml:space="preserve"> funding is invested into projects involving housing construction, demolition or rehabilitation, commercial/private improvements for economic development, or other public construction (e.g., roads, sewers, community centers, and public facilities), the requirements of Section 3 may apply, based on the guidance provided below.</w:t>
      </w:r>
    </w:p>
    <w:p w14:paraId="76C34AA9" w14:textId="3B9B7D53" w:rsidR="00DD564A" w:rsidRDefault="00DD564A" w:rsidP="00DD564A">
      <w:pPr>
        <w:spacing w:after="120" w:line="281" w:lineRule="auto"/>
        <w:jc w:val="both"/>
        <w:rPr>
          <w:rFonts w:cstheme="minorHAnsi"/>
          <w:color w:val="000000"/>
        </w:rPr>
      </w:pPr>
      <w:bookmarkStart w:id="40" w:name="_Hlk76023338"/>
      <w:r w:rsidRPr="005C292F">
        <w:rPr>
          <w:rFonts w:cstheme="minorHAnsi"/>
          <w:color w:val="000000"/>
        </w:rPr>
        <w:t xml:space="preserve">Section 3 applies to all projects that receive $200,000 or more in </w:t>
      </w:r>
      <w:r w:rsidR="001A4AA1">
        <w:rPr>
          <w:rFonts w:cstheme="minorHAnsi"/>
          <w:color w:val="000000"/>
        </w:rPr>
        <w:t>CDBG-DR</w:t>
      </w:r>
      <w:r w:rsidRPr="005C292F">
        <w:rPr>
          <w:rFonts w:cstheme="minorHAnsi"/>
          <w:color w:val="000000"/>
        </w:rPr>
        <w:t xml:space="preserve">, or other HUD assistance, including projects that are financed in conjunction with state, local or private matching or leveraged funds, provided that the Section 3 monetary threshold requirements are met. </w:t>
      </w:r>
    </w:p>
    <w:p w14:paraId="473CEFA9" w14:textId="77777777" w:rsidR="00DD564A" w:rsidRPr="005C292F" w:rsidRDefault="00DD564A" w:rsidP="00DD564A">
      <w:pPr>
        <w:spacing w:after="120" w:line="281" w:lineRule="auto"/>
        <w:jc w:val="both"/>
        <w:rPr>
          <w:rFonts w:cstheme="minorHAnsi"/>
          <w:color w:val="000000"/>
        </w:rPr>
      </w:pPr>
      <w:r w:rsidRPr="005C292F">
        <w:rPr>
          <w:rFonts w:cstheme="minorHAnsi"/>
          <w:color w:val="000000"/>
        </w:rPr>
        <w:t>In particular:</w:t>
      </w:r>
    </w:p>
    <w:p w14:paraId="07C312E5" w14:textId="0FAAAB0B" w:rsidR="00DD564A" w:rsidRPr="005C292F" w:rsidRDefault="00DD564A" w:rsidP="009960FF">
      <w:pPr>
        <w:numPr>
          <w:ilvl w:val="0"/>
          <w:numId w:val="12"/>
        </w:numPr>
        <w:spacing w:after="120" w:line="281" w:lineRule="auto"/>
        <w:jc w:val="both"/>
        <w:rPr>
          <w:rFonts w:cstheme="minorHAnsi"/>
          <w:color w:val="000000"/>
        </w:rPr>
      </w:pPr>
      <w:r w:rsidRPr="005C292F">
        <w:rPr>
          <w:rFonts w:cstheme="minorHAnsi"/>
          <w:color w:val="000000"/>
        </w:rPr>
        <w:t xml:space="preserve">Section 3 applies to recipients of </w:t>
      </w:r>
      <w:r w:rsidR="001A4AA1">
        <w:rPr>
          <w:rFonts w:cstheme="minorHAnsi"/>
          <w:color w:val="000000"/>
        </w:rPr>
        <w:t>CDBG-DR</w:t>
      </w:r>
      <w:r w:rsidRPr="005C292F">
        <w:rPr>
          <w:rFonts w:cstheme="minorHAnsi"/>
          <w:color w:val="000000"/>
        </w:rPr>
        <w:t xml:space="preserve"> funding, as well as its subrecipients, contractors and sub-contractors; and</w:t>
      </w:r>
    </w:p>
    <w:p w14:paraId="61B88F44" w14:textId="661A4DFB" w:rsidR="00DD564A" w:rsidRPr="005C292F" w:rsidRDefault="00DD564A" w:rsidP="009960FF">
      <w:pPr>
        <w:numPr>
          <w:ilvl w:val="0"/>
          <w:numId w:val="12"/>
        </w:numPr>
        <w:spacing w:after="120" w:line="281" w:lineRule="auto"/>
        <w:jc w:val="both"/>
        <w:rPr>
          <w:rFonts w:cstheme="minorHAnsi"/>
          <w:color w:val="000000"/>
        </w:rPr>
      </w:pPr>
      <w:r w:rsidRPr="005C292F">
        <w:rPr>
          <w:rFonts w:cstheme="minorHAnsi"/>
          <w:color w:val="000000" w:themeColor="text1"/>
        </w:rPr>
        <w:t>Professional service contract labor hours (construction contract oversight, engineering, architectural, environmental and property evaluation, construction progress and construction draw inspection and prevailing wage labor compliance) are not required to be reported. However, if professional services are completed by Section 3 workers their hours can be used to meet established benchmarks</w:t>
      </w:r>
      <w:r w:rsidR="004D0B46">
        <w:rPr>
          <w:rFonts w:cstheme="minorHAnsi"/>
          <w:color w:val="000000" w:themeColor="text1"/>
        </w:rPr>
        <w:t xml:space="preserve"> </w:t>
      </w:r>
    </w:p>
    <w:p w14:paraId="005D06C3" w14:textId="7D8C3551" w:rsidR="00DD564A" w:rsidRPr="005C292F" w:rsidRDefault="00DD564A" w:rsidP="009960FF">
      <w:pPr>
        <w:numPr>
          <w:ilvl w:val="0"/>
          <w:numId w:val="12"/>
        </w:numPr>
        <w:spacing w:after="120" w:line="281" w:lineRule="auto"/>
        <w:jc w:val="both"/>
        <w:rPr>
          <w:rFonts w:cstheme="minorHAnsi"/>
          <w:color w:val="000000"/>
        </w:rPr>
      </w:pPr>
      <w:r w:rsidRPr="005C292F">
        <w:rPr>
          <w:rFonts w:cstheme="minorHAnsi"/>
          <w:color w:val="000000"/>
          <w:shd w:val="clear" w:color="auto" w:fill="FFFFFF"/>
        </w:rPr>
        <w:t>If a contract covers both professional services and other work and the recipient</w:t>
      </w:r>
      <w:r w:rsidR="00E35791">
        <w:rPr>
          <w:rFonts w:cstheme="minorHAnsi"/>
          <w:color w:val="000000"/>
          <w:shd w:val="clear" w:color="auto" w:fill="FFFFFF"/>
        </w:rPr>
        <w:t>/subrecipient</w:t>
      </w:r>
      <w:r w:rsidRPr="005C292F">
        <w:rPr>
          <w:rFonts w:cstheme="minorHAnsi"/>
          <w:color w:val="000000"/>
          <w:shd w:val="clear" w:color="auto" w:fill="FFFFFF"/>
        </w:rPr>
        <w:t xml:space="preserve"> or contractor or subcontractor chooses not to report labor hours from professional services, the labor hours under the contract that are not from professional services must still be reported.</w:t>
      </w:r>
    </w:p>
    <w:p w14:paraId="0BD91F44" w14:textId="50DA2D3E" w:rsidR="00DD564A" w:rsidRPr="005C292F" w:rsidRDefault="00DD564A" w:rsidP="00DD564A">
      <w:pPr>
        <w:spacing w:after="120" w:line="281" w:lineRule="auto"/>
        <w:jc w:val="both"/>
        <w:rPr>
          <w:rFonts w:cstheme="minorHAnsi"/>
          <w:color w:val="000000"/>
        </w:rPr>
      </w:pPr>
      <w:r w:rsidRPr="005C292F">
        <w:rPr>
          <w:rFonts w:cstheme="minorHAnsi"/>
          <w:color w:val="000000"/>
        </w:rPr>
        <w:t>The regulations should not be construed to mean that recipients</w:t>
      </w:r>
      <w:r w:rsidR="00AC3115">
        <w:rPr>
          <w:rFonts w:cstheme="minorHAnsi"/>
          <w:color w:val="000000"/>
        </w:rPr>
        <w:t xml:space="preserve"> or subrecipients</w:t>
      </w:r>
      <w:r w:rsidRPr="005C292F">
        <w:rPr>
          <w:rFonts w:cstheme="minorHAnsi"/>
          <w:color w:val="000000"/>
        </w:rPr>
        <w:t xml:space="preserve"> are required to hire Section 3 Workers or award contracts to Section 3 Business Concerns other than what is needed to complete covered projects and activities. If the expenditure of funding for an otherwise covered project and activity does not result in new employment, contracting, or training opportunities, reporting is still required.</w:t>
      </w:r>
    </w:p>
    <w:p w14:paraId="23911E91" w14:textId="77777777" w:rsidR="00DD564A" w:rsidRPr="00011ED2" w:rsidRDefault="00DD564A" w:rsidP="00CB21D5">
      <w:pPr>
        <w:pStyle w:val="Heading2"/>
      </w:pPr>
      <w:bookmarkStart w:id="41" w:name="_Toc175136213"/>
      <w:bookmarkStart w:id="42" w:name="_Toc202344275"/>
      <w:bookmarkEnd w:id="40"/>
      <w:r w:rsidRPr="00011ED2">
        <w:t xml:space="preserve">Section 3 </w:t>
      </w:r>
      <w:r w:rsidRPr="00AC3115">
        <w:t>Benchmarks</w:t>
      </w:r>
      <w:bookmarkEnd w:id="41"/>
      <w:bookmarkEnd w:id="42"/>
    </w:p>
    <w:p w14:paraId="114E5EA3" w14:textId="1FDC0BC4" w:rsidR="00DD564A" w:rsidRPr="001A7596" w:rsidRDefault="00DD564A" w:rsidP="00DD564A">
      <w:pPr>
        <w:spacing w:after="120" w:line="281" w:lineRule="auto"/>
        <w:jc w:val="both"/>
        <w:rPr>
          <w:rFonts w:cs="Open Sans"/>
          <w:color w:val="000000" w:themeColor="text1"/>
        </w:rPr>
      </w:pPr>
      <w:r w:rsidRPr="005C292F">
        <w:rPr>
          <w:rFonts w:cstheme="minorHAnsi"/>
          <w:color w:val="000000"/>
          <w:shd w:val="clear" w:color="auto" w:fill="FFFFFF"/>
        </w:rPr>
        <w:t>HUD has established Section 3 benchmarks for Section 3 workers and Targeted Section 3 workers through a document published in the Federal Register.</w:t>
      </w:r>
      <w:r w:rsidR="004D0B46">
        <w:rPr>
          <w:rFonts w:cstheme="minorHAnsi"/>
          <w:color w:val="000000"/>
          <w:shd w:val="clear" w:color="auto" w:fill="FFFFFF"/>
        </w:rPr>
        <w:t xml:space="preserve"> </w:t>
      </w:r>
      <w:r w:rsidRPr="005C292F">
        <w:rPr>
          <w:rFonts w:cstheme="minorHAnsi"/>
          <w:color w:val="000000"/>
          <w:shd w:val="clear" w:color="auto" w:fill="FFFFFF"/>
        </w:rPr>
        <w:t xml:space="preserve">Current benchmarks for projects </w:t>
      </w:r>
      <w:r w:rsidRPr="001A7596">
        <w:rPr>
          <w:rFonts w:cs="Open Sans"/>
          <w:color w:val="000000"/>
          <w:shd w:val="clear" w:color="auto" w:fill="FFFFFF"/>
        </w:rPr>
        <w:t>meeting the threshold are:</w:t>
      </w:r>
    </w:p>
    <w:p w14:paraId="06913FC3" w14:textId="77777777" w:rsidR="00DD564A" w:rsidRPr="001A7596" w:rsidRDefault="00DD564A" w:rsidP="009960FF">
      <w:pPr>
        <w:pStyle w:val="ListParagraph"/>
        <w:numPr>
          <w:ilvl w:val="0"/>
          <w:numId w:val="16"/>
        </w:numPr>
        <w:autoSpaceDE/>
        <w:autoSpaceDN/>
        <w:spacing w:after="120" w:line="281" w:lineRule="auto"/>
        <w:jc w:val="both"/>
        <w:rPr>
          <w:rFonts w:ascii="Open Sans" w:hAnsi="Open Sans" w:cs="Open Sans"/>
          <w:color w:val="000000" w:themeColor="text1"/>
        </w:rPr>
      </w:pPr>
      <w:r w:rsidRPr="001A7596">
        <w:rPr>
          <w:rFonts w:ascii="Open Sans" w:hAnsi="Open Sans" w:cs="Open Sans"/>
          <w:color w:val="000000"/>
          <w:shd w:val="clear" w:color="auto" w:fill="FFFFFF"/>
        </w:rPr>
        <w:t>25% of all labor hours are performed by Section 3 Workers</w:t>
      </w:r>
    </w:p>
    <w:p w14:paraId="0D47E1F0" w14:textId="77777777" w:rsidR="00DD564A" w:rsidRPr="001A7596" w:rsidRDefault="00DD564A" w:rsidP="009960FF">
      <w:pPr>
        <w:pStyle w:val="ListParagraph"/>
        <w:numPr>
          <w:ilvl w:val="0"/>
          <w:numId w:val="16"/>
        </w:numPr>
        <w:autoSpaceDE/>
        <w:autoSpaceDN/>
        <w:spacing w:after="120" w:line="281" w:lineRule="auto"/>
        <w:jc w:val="both"/>
        <w:rPr>
          <w:rFonts w:ascii="Open Sans" w:hAnsi="Open Sans" w:cs="Open Sans"/>
          <w:color w:val="000000" w:themeColor="text1"/>
        </w:rPr>
      </w:pPr>
      <w:r w:rsidRPr="001A7596">
        <w:rPr>
          <w:rFonts w:ascii="Open Sans" w:hAnsi="Open Sans" w:cs="Open Sans"/>
          <w:color w:val="000000" w:themeColor="text1"/>
        </w:rPr>
        <w:t>5% of all labor hours are performed by Targeted Section 3 Workers</w:t>
      </w:r>
    </w:p>
    <w:p w14:paraId="19B377F6" w14:textId="6A12576D" w:rsidR="00DD564A" w:rsidRPr="005C292F" w:rsidRDefault="00DD564A" w:rsidP="00DD564A">
      <w:pPr>
        <w:spacing w:after="120" w:line="281" w:lineRule="auto"/>
        <w:jc w:val="both"/>
        <w:rPr>
          <w:rFonts w:cstheme="minorHAnsi"/>
          <w:color w:val="000000"/>
          <w:shd w:val="clear" w:color="auto" w:fill="FFFFFF"/>
        </w:rPr>
      </w:pPr>
      <w:r w:rsidRPr="005C292F">
        <w:rPr>
          <w:rFonts w:cstheme="minorHAnsi"/>
          <w:color w:val="000000"/>
          <w:shd w:val="clear" w:color="auto" w:fill="FFFFFF"/>
        </w:rPr>
        <w:t xml:space="preserve">HUD </w:t>
      </w:r>
      <w:r w:rsidR="001A7596">
        <w:rPr>
          <w:rFonts w:cstheme="minorHAnsi"/>
          <w:color w:val="000000"/>
          <w:shd w:val="clear" w:color="auto" w:fill="FFFFFF"/>
        </w:rPr>
        <w:t>may</w:t>
      </w:r>
      <w:r w:rsidRPr="005C292F">
        <w:rPr>
          <w:rFonts w:cstheme="minorHAnsi"/>
          <w:color w:val="000000"/>
          <w:shd w:val="clear" w:color="auto" w:fill="FFFFFF"/>
        </w:rPr>
        <w:t xml:space="preserve"> update the benchmarks through a document published in the Federal Register</w:t>
      </w:r>
      <w:r w:rsidRPr="005C292F">
        <w:rPr>
          <w:rFonts w:cstheme="minorHAnsi"/>
          <w:smallCaps/>
          <w:color w:val="000000"/>
          <w:shd w:val="clear" w:color="auto" w:fill="FFFFFF"/>
        </w:rPr>
        <w:t>,</w:t>
      </w:r>
      <w:r w:rsidRPr="005C292F">
        <w:rPr>
          <w:rFonts w:cstheme="minorHAnsi"/>
          <w:color w:val="000000"/>
          <w:shd w:val="clear" w:color="auto" w:fill="FFFFFF"/>
        </w:rPr>
        <w:t> subject to public comment, not less frequently than once every 3 years.</w:t>
      </w:r>
      <w:r w:rsidR="004D0B46">
        <w:rPr>
          <w:rFonts w:cstheme="minorHAnsi"/>
          <w:color w:val="000000"/>
          <w:shd w:val="clear" w:color="auto" w:fill="FFFFFF"/>
        </w:rPr>
        <w:t xml:space="preserve"> </w:t>
      </w:r>
    </w:p>
    <w:p w14:paraId="150DEA4E" w14:textId="426DE8C9" w:rsidR="00DD564A" w:rsidRPr="004F52BB" w:rsidRDefault="00DD564A" w:rsidP="00DD564A">
      <w:pPr>
        <w:spacing w:after="120" w:line="281" w:lineRule="auto"/>
        <w:jc w:val="both"/>
        <w:rPr>
          <w:rFonts w:cstheme="minorHAnsi"/>
          <w:color w:val="000000"/>
          <w:shd w:val="clear" w:color="auto" w:fill="FFFFFF"/>
        </w:rPr>
      </w:pPr>
      <w:r w:rsidRPr="005C292F">
        <w:rPr>
          <w:rFonts w:cstheme="minorHAnsi"/>
          <w:color w:val="000000"/>
        </w:rPr>
        <w:t xml:space="preserve">GOED’s </w:t>
      </w:r>
      <w:r w:rsidR="00AC3115">
        <w:rPr>
          <w:rFonts w:cstheme="minorHAnsi"/>
          <w:color w:val="000000"/>
        </w:rPr>
        <w:t>subrecipients</w:t>
      </w:r>
      <w:r w:rsidRPr="005C292F">
        <w:rPr>
          <w:rFonts w:cstheme="minorHAnsi"/>
          <w:color w:val="000000"/>
        </w:rPr>
        <w:t xml:space="preserve">, developers and contractors will be required, to the greatest extent feasible, </w:t>
      </w:r>
      <w:r w:rsidR="004F52BB">
        <w:rPr>
          <w:rFonts w:cstheme="minorHAnsi"/>
          <w:color w:val="000000"/>
        </w:rPr>
        <w:t xml:space="preserve">to </w:t>
      </w:r>
      <w:r w:rsidRPr="005C292F">
        <w:rPr>
          <w:rFonts w:cstheme="minorHAnsi"/>
          <w:color w:val="000000"/>
        </w:rPr>
        <w:t>meet the current benchmarks published by HUD at the time of contract with GOED.</w:t>
      </w:r>
      <w:r w:rsidR="004D0B46">
        <w:rPr>
          <w:rFonts w:cstheme="minorHAnsi"/>
          <w:color w:val="000000"/>
        </w:rPr>
        <w:t xml:space="preserve"> </w:t>
      </w:r>
    </w:p>
    <w:p w14:paraId="51E26A92" w14:textId="77777777" w:rsidR="00DD564A" w:rsidRPr="005C292F" w:rsidRDefault="00DD564A" w:rsidP="00DD564A">
      <w:pPr>
        <w:spacing w:after="120" w:line="281" w:lineRule="auto"/>
        <w:jc w:val="both"/>
        <w:rPr>
          <w:rFonts w:cstheme="minorHAnsi"/>
          <w:color w:val="000000"/>
        </w:rPr>
      </w:pPr>
      <w:r w:rsidRPr="005C292F">
        <w:rPr>
          <w:rFonts w:cstheme="minorHAnsi"/>
          <w:color w:val="000000" w:themeColor="text1"/>
        </w:rPr>
        <w:t xml:space="preserve">Please ensure you are using the current benchmark when setting up a project. </w:t>
      </w:r>
    </w:p>
    <w:p w14:paraId="26685135" w14:textId="77777777" w:rsidR="00DD564A" w:rsidRPr="0029414C" w:rsidRDefault="00DD564A" w:rsidP="00CB21D5">
      <w:pPr>
        <w:pStyle w:val="Heading2"/>
      </w:pPr>
      <w:bookmarkStart w:id="43" w:name="_Toc175136214"/>
      <w:bookmarkStart w:id="44" w:name="_Toc202344276"/>
      <w:r w:rsidRPr="0029414C">
        <w:t>Definitions</w:t>
      </w:r>
      <w:bookmarkEnd w:id="43"/>
      <w:bookmarkEnd w:id="44"/>
    </w:p>
    <w:p w14:paraId="0B002D9B" w14:textId="77777777" w:rsidR="00DD564A" w:rsidRPr="0029414C" w:rsidRDefault="00DD564A" w:rsidP="00AC3115">
      <w:pPr>
        <w:pStyle w:val="Heading4"/>
        <w:rPr>
          <w:color w:val="auto"/>
          <w:u w:val="none"/>
        </w:rPr>
      </w:pPr>
      <w:r w:rsidRPr="0029414C">
        <w:rPr>
          <w:color w:val="auto"/>
          <w:u w:val="none"/>
        </w:rPr>
        <w:t>Section 3 Worker</w:t>
      </w:r>
    </w:p>
    <w:p w14:paraId="20E25480" w14:textId="77777777" w:rsidR="00DD564A" w:rsidRPr="005C292F" w:rsidRDefault="00DD564A" w:rsidP="00DD564A">
      <w:pPr>
        <w:spacing w:after="120" w:line="281" w:lineRule="auto"/>
        <w:jc w:val="both"/>
        <w:rPr>
          <w:rFonts w:cstheme="minorHAnsi"/>
          <w:color w:val="000000"/>
        </w:rPr>
      </w:pPr>
      <w:r w:rsidRPr="005C292F">
        <w:rPr>
          <w:rFonts w:cstheme="minorHAnsi"/>
        </w:rPr>
        <w:t>HUD defines a Section 3 worker as a worker that meets one of the following requirements:</w:t>
      </w:r>
      <w:r w:rsidRPr="005C292F" w:rsidDel="003D3BF6">
        <w:rPr>
          <w:rFonts w:cstheme="minorHAnsi"/>
          <w:color w:val="000000"/>
        </w:rPr>
        <w:t xml:space="preserve"> </w:t>
      </w:r>
    </w:p>
    <w:p w14:paraId="25D06707" w14:textId="383B435C" w:rsidR="00DD564A" w:rsidRPr="005C292F" w:rsidRDefault="00DD564A" w:rsidP="009960FF">
      <w:pPr>
        <w:numPr>
          <w:ilvl w:val="0"/>
          <w:numId w:val="21"/>
        </w:numPr>
        <w:spacing w:line="281" w:lineRule="auto"/>
        <w:jc w:val="both"/>
        <w:rPr>
          <w:rFonts w:cstheme="minorHAnsi"/>
          <w:color w:val="000000"/>
        </w:rPr>
      </w:pPr>
      <w:r w:rsidRPr="005C292F">
        <w:rPr>
          <w:rFonts w:cstheme="minorHAnsi"/>
        </w:rPr>
        <w:t xml:space="preserve">The worker’s income is below the </w:t>
      </w:r>
      <w:r w:rsidR="001A4AA1">
        <w:rPr>
          <w:rFonts w:cstheme="minorHAnsi"/>
        </w:rPr>
        <w:t>CDBG</w:t>
      </w:r>
      <w:r>
        <w:rPr>
          <w:rFonts w:cstheme="minorHAnsi"/>
        </w:rPr>
        <w:t xml:space="preserve"> </w:t>
      </w:r>
      <w:r w:rsidRPr="005C292F">
        <w:rPr>
          <w:rFonts w:cstheme="minorHAnsi"/>
        </w:rPr>
        <w:t xml:space="preserve">income limit </w:t>
      </w:r>
      <w:r>
        <w:rPr>
          <w:rFonts w:cstheme="minorHAnsi"/>
        </w:rPr>
        <w:t>for</w:t>
      </w:r>
      <w:r w:rsidRPr="005C292F">
        <w:rPr>
          <w:rFonts w:cstheme="minorHAnsi"/>
        </w:rPr>
        <w:t xml:space="preserve"> a household of 1 (no matter the worker’s household size) established by HUD, based on the workers place of residence</w:t>
      </w:r>
      <w:r w:rsidR="007C76ED">
        <w:rPr>
          <w:rFonts w:cstheme="minorHAnsi"/>
        </w:rPr>
        <w:t>; or</w:t>
      </w:r>
    </w:p>
    <w:p w14:paraId="470D37AE" w14:textId="7E50D957" w:rsidR="00DD564A" w:rsidRPr="005C292F" w:rsidRDefault="00DD564A" w:rsidP="009960FF">
      <w:pPr>
        <w:numPr>
          <w:ilvl w:val="0"/>
          <w:numId w:val="21"/>
        </w:numPr>
        <w:spacing w:line="281" w:lineRule="auto"/>
        <w:jc w:val="both"/>
        <w:rPr>
          <w:rFonts w:cstheme="minorHAnsi"/>
          <w:color w:val="000000"/>
        </w:rPr>
      </w:pPr>
      <w:r w:rsidRPr="005C292F">
        <w:rPr>
          <w:rFonts w:cstheme="minorHAnsi"/>
        </w:rPr>
        <w:t>The worker is employed by a Section 3 business concern</w:t>
      </w:r>
      <w:r w:rsidR="007C76ED">
        <w:rPr>
          <w:rFonts w:cstheme="minorHAnsi"/>
        </w:rPr>
        <w:t xml:space="preserve">; or </w:t>
      </w:r>
    </w:p>
    <w:p w14:paraId="5E56AC8F" w14:textId="54BAB7BF" w:rsidR="0009110A" w:rsidRPr="009C514B" w:rsidRDefault="00DD564A" w:rsidP="009C514B">
      <w:pPr>
        <w:numPr>
          <w:ilvl w:val="0"/>
          <w:numId w:val="21"/>
        </w:numPr>
        <w:spacing w:line="281" w:lineRule="auto"/>
        <w:jc w:val="both"/>
        <w:rPr>
          <w:rFonts w:cstheme="minorHAnsi"/>
          <w:color w:val="000000"/>
        </w:rPr>
      </w:pPr>
      <w:r w:rsidRPr="005C292F">
        <w:rPr>
          <w:rFonts w:cstheme="minorHAnsi"/>
        </w:rPr>
        <w:t>The worker is a YouthBuild participant</w:t>
      </w:r>
      <w:r w:rsidR="007C76ED">
        <w:rPr>
          <w:rFonts w:cstheme="minorHAnsi"/>
        </w:rPr>
        <w:t>.</w:t>
      </w:r>
    </w:p>
    <w:p w14:paraId="618AECF7" w14:textId="3A463CCD" w:rsidR="00DD564A" w:rsidRDefault="00DD564A" w:rsidP="00DD564A">
      <w:pPr>
        <w:spacing w:after="120" w:line="281" w:lineRule="auto"/>
        <w:jc w:val="both"/>
        <w:rPr>
          <w:rFonts w:cstheme="minorHAnsi"/>
          <w:color w:val="000000"/>
        </w:rPr>
      </w:pPr>
      <w:r>
        <w:rPr>
          <w:rFonts w:cstheme="minorHAnsi"/>
          <w:color w:val="000000"/>
        </w:rPr>
        <w:t xml:space="preserve">Income Limits are </w:t>
      </w:r>
      <w:r w:rsidR="001A4AA1">
        <w:rPr>
          <w:rFonts w:cstheme="minorHAnsi"/>
          <w:color w:val="000000"/>
        </w:rPr>
        <w:t>established</w:t>
      </w:r>
      <w:r>
        <w:rPr>
          <w:rFonts w:cstheme="minorHAnsi"/>
          <w:color w:val="000000"/>
        </w:rPr>
        <w:t xml:space="preserve"> annually by HUD and can be found on the </w:t>
      </w:r>
      <w:hyperlink r:id="rId37" w:history="1">
        <w:r w:rsidRPr="00301857">
          <w:rPr>
            <w:rStyle w:val="Hyperlink"/>
            <w:rFonts w:cstheme="minorHAnsi"/>
          </w:rPr>
          <w:t>HUD CDBG Income Limits</w:t>
        </w:r>
      </w:hyperlink>
      <w:r>
        <w:rPr>
          <w:rFonts w:cstheme="minorHAnsi"/>
          <w:color w:val="000000"/>
        </w:rPr>
        <w:t xml:space="preserve"> webpage.</w:t>
      </w:r>
      <w:r w:rsidR="004D0B46">
        <w:rPr>
          <w:rFonts w:cstheme="minorHAnsi"/>
          <w:color w:val="000000"/>
        </w:rPr>
        <w:t xml:space="preserve"> </w:t>
      </w:r>
    </w:p>
    <w:p w14:paraId="29B19E24" w14:textId="77777777" w:rsidR="00DD564A" w:rsidRDefault="00DD564A" w:rsidP="00DD564A">
      <w:pPr>
        <w:spacing w:after="120" w:line="281" w:lineRule="auto"/>
        <w:jc w:val="both"/>
        <w:rPr>
          <w:rFonts w:cstheme="minorHAnsi"/>
          <w:color w:val="000000"/>
        </w:rPr>
      </w:pPr>
      <w:r>
        <w:rPr>
          <w:rFonts w:cstheme="minorHAnsi"/>
          <w:color w:val="000000"/>
        </w:rPr>
        <w:t>To find the applicable income limit:</w:t>
      </w:r>
    </w:p>
    <w:p w14:paraId="1E0C9FD3" w14:textId="77777777" w:rsidR="00DD564A" w:rsidRPr="001A4AA1" w:rsidRDefault="00DD564A" w:rsidP="00AC3115">
      <w:pPr>
        <w:pStyle w:val="ListParagraph"/>
        <w:widowControl/>
        <w:numPr>
          <w:ilvl w:val="0"/>
          <w:numId w:val="20"/>
        </w:numPr>
        <w:autoSpaceDE/>
        <w:autoSpaceDN/>
        <w:spacing w:before="240" w:after="240" w:line="281" w:lineRule="auto"/>
        <w:rPr>
          <w:rFonts w:ascii="Open Sans" w:hAnsi="Open Sans" w:cs="Open Sans"/>
          <w:color w:val="000000"/>
        </w:rPr>
      </w:pPr>
      <w:r w:rsidRPr="001A4AA1">
        <w:rPr>
          <w:rFonts w:ascii="Open Sans" w:hAnsi="Open Sans" w:cs="Open Sans"/>
          <w:color w:val="000000"/>
        </w:rPr>
        <w:t>Go to the income limits webpage (</w:t>
      </w:r>
      <w:hyperlink r:id="rId38" w:history="1">
        <w:r w:rsidRPr="001A4AA1">
          <w:rPr>
            <w:rStyle w:val="Hyperlink"/>
            <w:rFonts w:ascii="Open Sans" w:hAnsi="Open Sans" w:cs="Open Sans"/>
          </w:rPr>
          <w:t>https://www.hudexchange.info/resource/5334/cdbg-income-limits/</w:t>
        </w:r>
      </w:hyperlink>
      <w:r w:rsidRPr="001A4AA1">
        <w:rPr>
          <w:rFonts w:ascii="Open Sans" w:hAnsi="Open Sans" w:cs="Open Sans"/>
          <w:color w:val="000000"/>
        </w:rPr>
        <w:t xml:space="preserve">) </w:t>
      </w:r>
    </w:p>
    <w:p w14:paraId="655C25D6" w14:textId="77777777" w:rsidR="00DD564A" w:rsidRPr="001A4AA1" w:rsidRDefault="00DD564A" w:rsidP="009960FF">
      <w:pPr>
        <w:pStyle w:val="ListParagraph"/>
        <w:widowControl/>
        <w:numPr>
          <w:ilvl w:val="0"/>
          <w:numId w:val="20"/>
        </w:numPr>
        <w:autoSpaceDE/>
        <w:autoSpaceDN/>
        <w:spacing w:before="240" w:after="240" w:line="281" w:lineRule="auto"/>
        <w:jc w:val="both"/>
        <w:rPr>
          <w:rFonts w:ascii="Open Sans" w:hAnsi="Open Sans" w:cs="Open Sans"/>
          <w:color w:val="000000"/>
        </w:rPr>
      </w:pPr>
      <w:r w:rsidRPr="001A4AA1">
        <w:rPr>
          <w:rFonts w:ascii="Open Sans" w:hAnsi="Open Sans" w:cs="Open Sans"/>
          <w:color w:val="000000"/>
        </w:rPr>
        <w:t>Select the most recent posted set of CDBG Income Limits</w:t>
      </w:r>
    </w:p>
    <w:p w14:paraId="1B2467D3" w14:textId="77777777" w:rsidR="00DD564A" w:rsidRPr="001A4AA1" w:rsidRDefault="00DD564A" w:rsidP="009960FF">
      <w:pPr>
        <w:pStyle w:val="ListParagraph"/>
        <w:widowControl/>
        <w:numPr>
          <w:ilvl w:val="0"/>
          <w:numId w:val="20"/>
        </w:numPr>
        <w:autoSpaceDE/>
        <w:autoSpaceDN/>
        <w:spacing w:before="240" w:after="240" w:line="281" w:lineRule="auto"/>
        <w:jc w:val="both"/>
        <w:rPr>
          <w:rFonts w:ascii="Open Sans" w:hAnsi="Open Sans" w:cs="Open Sans"/>
          <w:color w:val="000000"/>
        </w:rPr>
      </w:pPr>
      <w:r w:rsidRPr="001A4AA1">
        <w:rPr>
          <w:rFonts w:ascii="Open Sans" w:hAnsi="Open Sans" w:cs="Open Sans"/>
          <w:color w:val="000000"/>
        </w:rPr>
        <w:t>Filter the Excel spreadsheet for South Dakota</w:t>
      </w:r>
    </w:p>
    <w:p w14:paraId="5EAFBE66" w14:textId="77777777" w:rsidR="00DD564A" w:rsidRPr="001A4AA1" w:rsidRDefault="00DD564A" w:rsidP="009960FF">
      <w:pPr>
        <w:pStyle w:val="ListParagraph"/>
        <w:widowControl/>
        <w:numPr>
          <w:ilvl w:val="0"/>
          <w:numId w:val="20"/>
        </w:numPr>
        <w:autoSpaceDE/>
        <w:autoSpaceDN/>
        <w:spacing w:before="240" w:after="240" w:line="281" w:lineRule="auto"/>
        <w:jc w:val="both"/>
        <w:rPr>
          <w:rFonts w:ascii="Open Sans" w:hAnsi="Open Sans" w:cs="Open Sans"/>
          <w:color w:val="000000"/>
        </w:rPr>
      </w:pPr>
      <w:r w:rsidRPr="001A4AA1">
        <w:rPr>
          <w:rFonts w:ascii="Open Sans" w:hAnsi="Open Sans" w:cs="Open Sans"/>
          <w:color w:val="000000"/>
        </w:rPr>
        <w:t>Find the applicable County or MSA for the project</w:t>
      </w:r>
    </w:p>
    <w:p w14:paraId="17284A77" w14:textId="77777777" w:rsidR="00DD564A" w:rsidRPr="001A4AA1" w:rsidRDefault="00DD564A" w:rsidP="009960FF">
      <w:pPr>
        <w:pStyle w:val="ListParagraph"/>
        <w:widowControl/>
        <w:numPr>
          <w:ilvl w:val="0"/>
          <w:numId w:val="20"/>
        </w:numPr>
        <w:autoSpaceDE/>
        <w:autoSpaceDN/>
        <w:spacing w:before="240" w:after="240" w:line="281" w:lineRule="auto"/>
        <w:jc w:val="both"/>
        <w:rPr>
          <w:rFonts w:ascii="Open Sans" w:hAnsi="Open Sans" w:cs="Open Sans"/>
          <w:color w:val="000000"/>
        </w:rPr>
      </w:pPr>
      <w:r w:rsidRPr="001A4AA1">
        <w:rPr>
          <w:rFonts w:ascii="Open Sans" w:hAnsi="Open Sans" w:cs="Open Sans"/>
          <w:color w:val="000000"/>
        </w:rPr>
        <w:t>Scroll over to the 80% income limit for 1 person column (Lim80_24p1)</w:t>
      </w:r>
    </w:p>
    <w:p w14:paraId="7FBD70EC" w14:textId="77777777" w:rsidR="00DD564A" w:rsidRPr="00D62841" w:rsidRDefault="00DD564A" w:rsidP="00DD564A">
      <w:pPr>
        <w:pStyle w:val="Heading4"/>
        <w:rPr>
          <w:color w:val="auto"/>
          <w:u w:val="none"/>
        </w:rPr>
      </w:pPr>
      <w:r w:rsidRPr="00D62841">
        <w:rPr>
          <w:color w:val="auto"/>
          <w:u w:val="none"/>
        </w:rPr>
        <w:t>Targeted Section 3 Worker</w:t>
      </w:r>
    </w:p>
    <w:p w14:paraId="21A208B2" w14:textId="77777777" w:rsidR="00DD564A" w:rsidRPr="00AC3C50" w:rsidRDefault="00DD564A" w:rsidP="00DD564A">
      <w:pPr>
        <w:spacing w:before="240" w:after="240" w:line="281" w:lineRule="auto"/>
        <w:jc w:val="both"/>
        <w:rPr>
          <w:rFonts w:cstheme="minorHAnsi"/>
        </w:rPr>
      </w:pPr>
      <w:r w:rsidRPr="00AC3C50">
        <w:rPr>
          <w:rFonts w:cstheme="minorHAnsi"/>
        </w:rPr>
        <w:t xml:space="preserve">A Targeted Section 3 worker includes any worker who is employed by a Section 3 business concern; or a Section 3 worker who is: </w:t>
      </w:r>
    </w:p>
    <w:p w14:paraId="60344AFC" w14:textId="77777777" w:rsidR="00DD564A" w:rsidRPr="00AC3C50" w:rsidRDefault="00DD564A" w:rsidP="009960FF">
      <w:pPr>
        <w:numPr>
          <w:ilvl w:val="0"/>
          <w:numId w:val="13"/>
        </w:numPr>
        <w:spacing w:before="120" w:after="120" w:line="240" w:lineRule="auto"/>
        <w:jc w:val="both"/>
        <w:rPr>
          <w:rFonts w:cstheme="minorHAnsi"/>
        </w:rPr>
      </w:pPr>
      <w:r w:rsidRPr="00AC3C50">
        <w:rPr>
          <w:rFonts w:cstheme="minorHAnsi"/>
        </w:rPr>
        <w:t xml:space="preserve">Living within the service area or neighborhood of the project; or </w:t>
      </w:r>
    </w:p>
    <w:p w14:paraId="512D99D6" w14:textId="77777777" w:rsidR="00DD564A" w:rsidRPr="005C292F" w:rsidRDefault="00DD564A" w:rsidP="009960FF">
      <w:pPr>
        <w:numPr>
          <w:ilvl w:val="0"/>
          <w:numId w:val="13"/>
        </w:numPr>
        <w:spacing w:before="120" w:after="120" w:line="240" w:lineRule="auto"/>
        <w:jc w:val="both"/>
        <w:rPr>
          <w:rFonts w:cstheme="minorHAnsi"/>
        </w:rPr>
      </w:pPr>
      <w:r w:rsidRPr="00AC3C50">
        <w:rPr>
          <w:rFonts w:cstheme="minorHAnsi"/>
        </w:rPr>
        <w:t>A YouthBuild participant.</w:t>
      </w:r>
    </w:p>
    <w:p w14:paraId="5F834069" w14:textId="77777777" w:rsidR="00C10D41" w:rsidRDefault="00C10D41" w:rsidP="00DD564A">
      <w:pPr>
        <w:pStyle w:val="Heading4"/>
        <w:rPr>
          <w:color w:val="auto"/>
          <w:u w:val="none"/>
        </w:rPr>
      </w:pPr>
    </w:p>
    <w:p w14:paraId="328EAC02" w14:textId="77777777" w:rsidR="00DD564A" w:rsidRPr="00D62841" w:rsidRDefault="00DD564A" w:rsidP="00DD564A">
      <w:pPr>
        <w:pStyle w:val="Heading4"/>
        <w:rPr>
          <w:color w:val="auto"/>
          <w:u w:val="none"/>
        </w:rPr>
      </w:pPr>
      <w:r w:rsidRPr="00D62841">
        <w:rPr>
          <w:color w:val="auto"/>
          <w:u w:val="none"/>
        </w:rPr>
        <w:t>Section 3 Business</w:t>
      </w:r>
    </w:p>
    <w:p w14:paraId="2669A81D" w14:textId="77777777" w:rsidR="00DD564A" w:rsidRPr="00AC3C50" w:rsidRDefault="00DD564A" w:rsidP="00DD564A">
      <w:pPr>
        <w:spacing w:before="240" w:after="240" w:line="281" w:lineRule="auto"/>
        <w:jc w:val="both"/>
        <w:rPr>
          <w:rFonts w:cstheme="minorHAnsi"/>
          <w:color w:val="000000"/>
        </w:rPr>
      </w:pPr>
      <w:r w:rsidRPr="00AC3C50">
        <w:rPr>
          <w:rFonts w:cstheme="minorHAnsi"/>
          <w:color w:val="000000"/>
        </w:rPr>
        <w:t>To be considered a Section 3 Business Concern a business must meet one of the following criteria:</w:t>
      </w:r>
    </w:p>
    <w:p w14:paraId="3E631CC7" w14:textId="77777777" w:rsidR="00DD564A" w:rsidRPr="00AC3C50" w:rsidRDefault="00DD564A" w:rsidP="009960FF">
      <w:pPr>
        <w:numPr>
          <w:ilvl w:val="0"/>
          <w:numId w:val="14"/>
        </w:numPr>
        <w:spacing w:before="120" w:after="240" w:line="240" w:lineRule="auto"/>
        <w:jc w:val="both"/>
        <w:rPr>
          <w:rFonts w:cstheme="minorHAnsi"/>
          <w:color w:val="000000"/>
        </w:rPr>
      </w:pPr>
      <w:r w:rsidRPr="00AC3C50">
        <w:rPr>
          <w:rFonts w:cstheme="minorHAnsi"/>
          <w:color w:val="000000"/>
        </w:rPr>
        <w:t>At least 51% or more owned by Section 3 Workers, or</w:t>
      </w:r>
    </w:p>
    <w:p w14:paraId="7B53D9A1" w14:textId="77777777" w:rsidR="00DD564A" w:rsidRPr="00AC3C50" w:rsidRDefault="00DD564A" w:rsidP="009960FF">
      <w:pPr>
        <w:numPr>
          <w:ilvl w:val="0"/>
          <w:numId w:val="14"/>
        </w:numPr>
        <w:spacing w:before="120" w:after="240" w:line="240" w:lineRule="auto"/>
        <w:jc w:val="both"/>
        <w:rPr>
          <w:rFonts w:cstheme="minorHAnsi"/>
          <w:color w:val="000000"/>
        </w:rPr>
      </w:pPr>
      <w:r w:rsidRPr="00AC3C50">
        <w:rPr>
          <w:rFonts w:cstheme="minorHAnsi"/>
          <w:color w:val="000000"/>
        </w:rPr>
        <w:t xml:space="preserve">Over </w:t>
      </w:r>
      <w:r>
        <w:rPr>
          <w:rFonts w:cstheme="minorHAnsi"/>
          <w:color w:val="000000"/>
        </w:rPr>
        <w:t xml:space="preserve">75% </w:t>
      </w:r>
      <w:r w:rsidRPr="00AC3C50">
        <w:rPr>
          <w:rFonts w:cstheme="minorHAnsi"/>
          <w:color w:val="000000"/>
        </w:rPr>
        <w:t>of the labor hours performed by the business are performed by low- or very low-income persons, or</w:t>
      </w:r>
    </w:p>
    <w:p w14:paraId="5AD0DF70" w14:textId="77777777" w:rsidR="00DD564A" w:rsidRPr="00AC3C50" w:rsidRDefault="00DD564A" w:rsidP="009960FF">
      <w:pPr>
        <w:numPr>
          <w:ilvl w:val="0"/>
          <w:numId w:val="14"/>
        </w:numPr>
        <w:spacing w:before="120" w:after="240" w:line="240" w:lineRule="auto"/>
        <w:jc w:val="both"/>
        <w:rPr>
          <w:rFonts w:cstheme="minorHAnsi"/>
          <w:color w:val="000000"/>
        </w:rPr>
      </w:pPr>
      <w:r w:rsidRPr="00AC3C50">
        <w:rPr>
          <w:rFonts w:cstheme="minorHAnsi"/>
        </w:rPr>
        <w:t>It is a business at least 51</w:t>
      </w:r>
      <w:r>
        <w:rPr>
          <w:rFonts w:cstheme="minorHAnsi"/>
        </w:rPr>
        <w:t xml:space="preserve">% </w:t>
      </w:r>
      <w:r w:rsidRPr="00AC3C50">
        <w:rPr>
          <w:rFonts w:cstheme="minorHAnsi"/>
        </w:rPr>
        <w:t xml:space="preserve">owned by current public housing residents or residents who currently live in Section 8-assisted housing. </w:t>
      </w:r>
    </w:p>
    <w:p w14:paraId="1A189F89" w14:textId="0B193F04" w:rsidR="00DD564A" w:rsidRDefault="00DD564A" w:rsidP="00DD564A">
      <w:pPr>
        <w:spacing w:before="240" w:after="240" w:line="281" w:lineRule="auto"/>
        <w:jc w:val="both"/>
        <w:rPr>
          <w:rFonts w:cstheme="minorHAnsi"/>
        </w:rPr>
      </w:pPr>
      <w:r w:rsidRPr="00AC3C50">
        <w:rPr>
          <w:rFonts w:cstheme="minorHAnsi"/>
        </w:rPr>
        <w:t xml:space="preserve">Businesses seeking Section 3 preference shall certify or submit evidence verifying that they meet the definitions provided above. </w:t>
      </w:r>
      <w:r w:rsidR="0029414C">
        <w:rPr>
          <w:rFonts w:cstheme="minorHAnsi"/>
        </w:rPr>
        <w:t>Subrecipients</w:t>
      </w:r>
      <w:r w:rsidRPr="00AC3C50">
        <w:rPr>
          <w:rFonts w:cstheme="minorHAnsi"/>
        </w:rPr>
        <w:t xml:space="preserve"> are allowed discretion </w:t>
      </w:r>
      <w:r w:rsidR="000A71D8">
        <w:rPr>
          <w:rFonts w:cstheme="minorHAnsi"/>
        </w:rPr>
        <w:t>in</w:t>
      </w:r>
      <w:r w:rsidRPr="00AC3C50">
        <w:rPr>
          <w:rFonts w:cstheme="minorHAnsi"/>
        </w:rPr>
        <w:t xml:space="preserve"> determin</w:t>
      </w:r>
      <w:r w:rsidR="000A71D8">
        <w:rPr>
          <w:rFonts w:cstheme="minorHAnsi"/>
        </w:rPr>
        <w:t>ing</w:t>
      </w:r>
      <w:r w:rsidRPr="00AC3C50">
        <w:rPr>
          <w:rFonts w:cstheme="minorHAnsi"/>
        </w:rPr>
        <w:t xml:space="preserve"> the required documentation to verify a Section 3 Business.</w:t>
      </w:r>
      <w:r w:rsidR="004D0B46">
        <w:rPr>
          <w:rFonts w:cstheme="minorHAnsi"/>
        </w:rPr>
        <w:t xml:space="preserve"> </w:t>
      </w:r>
      <w:r w:rsidRPr="00AC3C50">
        <w:rPr>
          <w:rFonts w:cstheme="minorHAnsi"/>
        </w:rPr>
        <w:t xml:space="preserve">At the time of monitoring, </w:t>
      </w:r>
      <w:r w:rsidRPr="005C292F">
        <w:rPr>
          <w:rFonts w:cstheme="minorHAnsi"/>
        </w:rPr>
        <w:t>GOED</w:t>
      </w:r>
      <w:r w:rsidRPr="00AC3C50">
        <w:rPr>
          <w:rFonts w:cstheme="minorHAnsi"/>
        </w:rPr>
        <w:t xml:space="preserve"> will check that documentation has been received and is in the file, not for a specific type of documentation.</w:t>
      </w:r>
      <w:r w:rsidR="004D0B46">
        <w:rPr>
          <w:rFonts w:cstheme="minorHAnsi"/>
        </w:rPr>
        <w:t xml:space="preserve"> </w:t>
      </w:r>
    </w:p>
    <w:p w14:paraId="3DAD0810" w14:textId="77777777" w:rsidR="00DD564A" w:rsidRPr="0029414C" w:rsidRDefault="00DD564A" w:rsidP="00CB21D5">
      <w:pPr>
        <w:pStyle w:val="Heading2"/>
      </w:pPr>
      <w:bookmarkStart w:id="45" w:name="_Toc175136215"/>
      <w:bookmarkStart w:id="46" w:name="_Toc202344277"/>
      <w:r w:rsidRPr="0029414C">
        <w:t>Responsibilities</w:t>
      </w:r>
      <w:bookmarkEnd w:id="45"/>
      <w:bookmarkEnd w:id="46"/>
      <w:r w:rsidRPr="0029414C">
        <w:t xml:space="preserve"> </w:t>
      </w:r>
    </w:p>
    <w:p w14:paraId="321B179E" w14:textId="1B586F4E" w:rsidR="00DD564A" w:rsidRPr="00AC3C50" w:rsidRDefault="00DD564A" w:rsidP="00DD564A">
      <w:pPr>
        <w:shd w:val="clear" w:color="auto" w:fill="FFFFFF"/>
        <w:spacing w:after="120" w:line="281" w:lineRule="auto"/>
        <w:jc w:val="both"/>
        <w:rPr>
          <w:rFonts w:cstheme="minorHAnsi"/>
          <w:color w:val="000000"/>
        </w:rPr>
      </w:pPr>
      <w:r w:rsidRPr="00AC3C50">
        <w:rPr>
          <w:rFonts w:cstheme="minorHAnsi"/>
          <w:color w:val="000000"/>
        </w:rPr>
        <w:t>A local government that receives CDBG</w:t>
      </w:r>
      <w:r w:rsidR="0029414C">
        <w:rPr>
          <w:rFonts w:cstheme="minorHAnsi"/>
          <w:color w:val="000000"/>
        </w:rPr>
        <w:t>-DR</w:t>
      </w:r>
      <w:r w:rsidRPr="00AC3C50">
        <w:rPr>
          <w:rFonts w:cstheme="minorHAnsi"/>
          <w:color w:val="000000"/>
        </w:rPr>
        <w:t xml:space="preserve"> funding has the responsibility to comply with Section 3 requirements.</w:t>
      </w:r>
      <w:r w:rsidR="004D0B46">
        <w:rPr>
          <w:rFonts w:cstheme="minorHAnsi"/>
          <w:color w:val="000000"/>
        </w:rPr>
        <w:t xml:space="preserve"> </w:t>
      </w:r>
      <w:r w:rsidRPr="00AC3C50">
        <w:rPr>
          <w:rFonts w:cstheme="minorHAnsi"/>
          <w:color w:val="000000"/>
        </w:rPr>
        <w:t xml:space="preserve">The </w:t>
      </w:r>
      <w:r w:rsidR="0029414C">
        <w:rPr>
          <w:rFonts w:cstheme="minorHAnsi"/>
          <w:color w:val="000000"/>
        </w:rPr>
        <w:t>subrecipient</w:t>
      </w:r>
      <w:r w:rsidRPr="00AC3C50">
        <w:rPr>
          <w:rFonts w:cstheme="minorHAnsi"/>
          <w:color w:val="000000"/>
        </w:rPr>
        <w:t xml:space="preserve"> is also required to “ensure compliance” of their contractors and sub-contractors. </w:t>
      </w:r>
    </w:p>
    <w:p w14:paraId="5465DF04" w14:textId="77777777" w:rsidR="00DD564A" w:rsidRPr="00AC3C50" w:rsidRDefault="00DD564A" w:rsidP="00DD564A">
      <w:pPr>
        <w:shd w:val="clear" w:color="auto" w:fill="FFFFFF"/>
        <w:spacing w:after="120" w:line="281" w:lineRule="auto"/>
        <w:jc w:val="both"/>
        <w:rPr>
          <w:rFonts w:cstheme="minorHAnsi"/>
          <w:color w:val="000000"/>
        </w:rPr>
      </w:pPr>
      <w:r w:rsidRPr="00AC3C50">
        <w:rPr>
          <w:rFonts w:cstheme="minorHAnsi"/>
          <w:color w:val="000000"/>
        </w:rPr>
        <w:t xml:space="preserve">This responsibility includes: </w:t>
      </w:r>
    </w:p>
    <w:p w14:paraId="63297564" w14:textId="49C7C304"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color w:val="000000"/>
        </w:rPr>
        <w:t xml:space="preserve">Notifying Section 3 Workers and business concerns about jobs and contracts generated by Section 3 covered assistance so that they may submit bids/proposals for available contracts and job openings with the </w:t>
      </w:r>
      <w:r w:rsidR="0029414C">
        <w:rPr>
          <w:rFonts w:ascii="Open Sans" w:hAnsi="Open Sans" w:cs="Open Sans"/>
          <w:color w:val="000000"/>
        </w:rPr>
        <w:t>subrecipient</w:t>
      </w:r>
      <w:r w:rsidRPr="000A71D8">
        <w:rPr>
          <w:rFonts w:ascii="Open Sans" w:hAnsi="Open Sans" w:cs="Open Sans"/>
          <w:color w:val="000000"/>
        </w:rPr>
        <w:t xml:space="preserve">; </w:t>
      </w:r>
    </w:p>
    <w:p w14:paraId="48896E78" w14:textId="77777777"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rPr>
        <w:t xml:space="preserve">Notify potential contractors of their responsibilities under Section 3; </w:t>
      </w:r>
    </w:p>
    <w:p w14:paraId="5B5FD612" w14:textId="77777777"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color w:val="000000"/>
        </w:rPr>
        <w:t xml:space="preserve">Include Section 3 language in all bid documents and applicable contracts; </w:t>
      </w:r>
    </w:p>
    <w:p w14:paraId="06A460A3" w14:textId="77777777"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color w:val="000000"/>
          <w:shd w:val="clear" w:color="auto" w:fill="FFFFFF"/>
        </w:rPr>
        <w:t xml:space="preserve">Require subrecipients, contractors, and subcontractors to meet the requirements of </w:t>
      </w:r>
      <w:hyperlink r:id="rId39" w:history="1">
        <w:r w:rsidRPr="000A71D8">
          <w:rPr>
            <w:rStyle w:val="Hyperlink"/>
            <w:rFonts w:ascii="Open Sans" w:hAnsi="Open Sans" w:cs="Open Sans"/>
            <w:shd w:val="clear" w:color="auto" w:fill="FFFFFF"/>
          </w:rPr>
          <w:t>§75.19</w:t>
        </w:r>
      </w:hyperlink>
      <w:r w:rsidRPr="000A71D8">
        <w:rPr>
          <w:rFonts w:ascii="Open Sans" w:hAnsi="Open Sans" w:cs="Open Sans"/>
          <w:color w:val="000000"/>
          <w:shd w:val="clear" w:color="auto" w:fill="FFFFFF"/>
        </w:rPr>
        <w:t>, regardless of whether Section 3 language is included in recipient or subrecipient agreements, program regulatory agreements, or contracts.</w:t>
      </w:r>
    </w:p>
    <w:p w14:paraId="6B1BF67F" w14:textId="62932F8D"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color w:val="000000"/>
        </w:rPr>
        <w:t>Collect information to document compliance with the HUD benchmarks listed above.</w:t>
      </w:r>
      <w:r w:rsidR="004D0B46">
        <w:rPr>
          <w:rFonts w:ascii="Open Sans" w:hAnsi="Open Sans" w:cs="Open Sans"/>
          <w:color w:val="000000"/>
        </w:rPr>
        <w:t xml:space="preserve"> </w:t>
      </w:r>
    </w:p>
    <w:p w14:paraId="2ACC6990" w14:textId="7BD0FCBF"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hAnsi="Open Sans" w:cs="Open Sans"/>
          <w:color w:val="000000"/>
        </w:rPr>
      </w:pPr>
      <w:r w:rsidRPr="000A71D8">
        <w:rPr>
          <w:rFonts w:ascii="Open Sans" w:hAnsi="Open Sans" w:cs="Open Sans"/>
          <w:color w:val="000000"/>
        </w:rPr>
        <w:t xml:space="preserve">Document all qualitative efforts by the </w:t>
      </w:r>
      <w:r w:rsidR="0029414C">
        <w:rPr>
          <w:rFonts w:ascii="Open Sans" w:hAnsi="Open Sans" w:cs="Open Sans"/>
          <w:color w:val="000000"/>
        </w:rPr>
        <w:t>subrecipients</w:t>
      </w:r>
      <w:r w:rsidRPr="000A71D8">
        <w:rPr>
          <w:rFonts w:ascii="Open Sans" w:hAnsi="Open Sans" w:cs="Open Sans"/>
          <w:color w:val="000000"/>
        </w:rPr>
        <w:t xml:space="preserve"> and all contractors and subcontractors.</w:t>
      </w:r>
    </w:p>
    <w:p w14:paraId="7EFA83DD" w14:textId="77777777" w:rsidR="00DD564A" w:rsidRPr="000A71D8" w:rsidRDefault="00DD564A" w:rsidP="009960FF">
      <w:pPr>
        <w:pStyle w:val="ListParagraph"/>
        <w:widowControl/>
        <w:numPr>
          <w:ilvl w:val="0"/>
          <w:numId w:val="15"/>
        </w:numPr>
        <w:shd w:val="clear" w:color="auto" w:fill="FFFFFF"/>
        <w:autoSpaceDE/>
        <w:autoSpaceDN/>
        <w:spacing w:after="140" w:line="276" w:lineRule="auto"/>
        <w:jc w:val="both"/>
        <w:rPr>
          <w:rFonts w:ascii="Open Sans" w:eastAsiaTheme="minorHAnsi" w:hAnsi="Open Sans" w:cs="Open Sans"/>
        </w:rPr>
      </w:pPr>
      <w:r w:rsidRPr="000A71D8">
        <w:rPr>
          <w:rFonts w:ascii="Open Sans" w:hAnsi="Open Sans" w:cs="Open Sans"/>
        </w:rPr>
        <w:t xml:space="preserve">Respond to Section 3 complaints; </w:t>
      </w:r>
      <w:r w:rsidRPr="000A71D8">
        <w:rPr>
          <w:rFonts w:ascii="Open Sans" w:hAnsi="Open Sans" w:cs="Open Sans"/>
          <w:color w:val="000000"/>
        </w:rPr>
        <w:t xml:space="preserve">and </w:t>
      </w:r>
    </w:p>
    <w:p w14:paraId="6BA1AB38" w14:textId="3C710CDC" w:rsidR="00DD564A" w:rsidRPr="000A71D8" w:rsidRDefault="00DD564A" w:rsidP="009960FF">
      <w:pPr>
        <w:pStyle w:val="ListParagraph"/>
        <w:widowControl/>
        <w:numPr>
          <w:ilvl w:val="0"/>
          <w:numId w:val="15"/>
        </w:numPr>
        <w:shd w:val="clear" w:color="auto" w:fill="FFFFFF" w:themeFill="background1"/>
        <w:autoSpaceDE/>
        <w:autoSpaceDN/>
        <w:spacing w:after="140" w:line="276" w:lineRule="auto"/>
        <w:jc w:val="both"/>
        <w:rPr>
          <w:rFonts w:ascii="Open Sans" w:hAnsi="Open Sans" w:cs="Open Sans"/>
        </w:rPr>
      </w:pPr>
      <w:r w:rsidRPr="000A71D8">
        <w:rPr>
          <w:rFonts w:ascii="Open Sans" w:hAnsi="Open Sans" w:cs="Open Sans"/>
          <w:color w:val="000000" w:themeColor="text1"/>
        </w:rPr>
        <w:t>Submit</w:t>
      </w:r>
      <w:r w:rsidR="004D0B46">
        <w:rPr>
          <w:rFonts w:ascii="Open Sans" w:hAnsi="Open Sans" w:cs="Open Sans"/>
          <w:color w:val="000000" w:themeColor="text1"/>
        </w:rPr>
        <w:t xml:space="preserve"> </w:t>
      </w:r>
      <w:r w:rsidRPr="000A71D8">
        <w:rPr>
          <w:rFonts w:ascii="Open Sans" w:hAnsi="Open Sans" w:cs="Open Sans"/>
          <w:color w:val="000000" w:themeColor="text1"/>
        </w:rPr>
        <w:t>required Section 3 reporting as a component of the final close-out report.</w:t>
      </w:r>
    </w:p>
    <w:p w14:paraId="34327FF3" w14:textId="77777777" w:rsidR="00DD564A" w:rsidRPr="00011ED2" w:rsidRDefault="00DD564A" w:rsidP="00CB21D5">
      <w:pPr>
        <w:pStyle w:val="Heading2"/>
      </w:pPr>
      <w:bookmarkStart w:id="47" w:name="_Toc175136216"/>
      <w:bookmarkStart w:id="48" w:name="_Toc202344278"/>
      <w:r w:rsidRPr="00011ED2">
        <w:t>Documentation</w:t>
      </w:r>
      <w:bookmarkEnd w:id="47"/>
      <w:bookmarkEnd w:id="48"/>
    </w:p>
    <w:p w14:paraId="106369D1" w14:textId="0263FDB8" w:rsidR="00DD564A" w:rsidRPr="00A473FE" w:rsidRDefault="00DD564A" w:rsidP="00DD564A">
      <w:pPr>
        <w:pStyle w:val="MediumGrid1-Accent21"/>
        <w:spacing w:before="120" w:after="120" w:line="281" w:lineRule="auto"/>
        <w:ind w:left="0"/>
        <w:contextualSpacing w:val="0"/>
        <w:jc w:val="both"/>
        <w:rPr>
          <w:rFonts w:ascii="Open Sans" w:eastAsia="Times New Roman" w:hAnsi="Open Sans" w:cs="Open Sans"/>
          <w:color w:val="000000"/>
        </w:rPr>
      </w:pPr>
      <w:r w:rsidRPr="00A473FE">
        <w:rPr>
          <w:rFonts w:ascii="Open Sans" w:eastAsia="Times New Roman" w:hAnsi="Open Sans" w:cs="Open Sans"/>
          <w:color w:val="000000"/>
        </w:rPr>
        <w:t>The Section 3 status of workers on the CDBG</w:t>
      </w:r>
      <w:r w:rsidR="0029414C">
        <w:rPr>
          <w:rFonts w:ascii="Open Sans" w:eastAsia="Times New Roman" w:hAnsi="Open Sans" w:cs="Open Sans"/>
          <w:color w:val="000000"/>
        </w:rPr>
        <w:t>-DR</w:t>
      </w:r>
      <w:r w:rsidRPr="00A473FE">
        <w:rPr>
          <w:rFonts w:ascii="Open Sans" w:eastAsia="Times New Roman" w:hAnsi="Open Sans" w:cs="Open Sans"/>
          <w:color w:val="000000"/>
        </w:rPr>
        <w:t xml:space="preserve"> project must be documented by one of the following methods: </w:t>
      </w:r>
    </w:p>
    <w:p w14:paraId="50DF36EA" w14:textId="26F9D34A" w:rsidR="00DD564A" w:rsidRPr="00A473FE" w:rsidRDefault="00DD564A" w:rsidP="009960FF">
      <w:pPr>
        <w:pStyle w:val="MediumGrid1-Accent21"/>
        <w:numPr>
          <w:ilvl w:val="0"/>
          <w:numId w:val="18"/>
        </w:numPr>
        <w:spacing w:after="120"/>
        <w:contextualSpacing w:val="0"/>
        <w:jc w:val="both"/>
        <w:rPr>
          <w:rFonts w:ascii="Open Sans" w:eastAsia="Times New Roman" w:hAnsi="Open Sans" w:cs="Open Sans"/>
          <w:color w:val="000000"/>
        </w:rPr>
      </w:pPr>
      <w:r w:rsidRPr="00A473FE">
        <w:rPr>
          <w:rFonts w:ascii="Open Sans" w:eastAsia="Times New Roman" w:hAnsi="Open Sans" w:cs="Open Sans"/>
          <w:b/>
          <w:bCs/>
          <w:color w:val="000000"/>
        </w:rPr>
        <w:t>Worker income self-certification:</w:t>
      </w:r>
      <w:r w:rsidR="004D0B46">
        <w:rPr>
          <w:rFonts w:ascii="Open Sans" w:eastAsia="Times New Roman" w:hAnsi="Open Sans" w:cs="Open Sans"/>
          <w:color w:val="000000"/>
        </w:rPr>
        <w:t xml:space="preserve"> </w:t>
      </w:r>
      <w:r w:rsidRPr="00A473FE">
        <w:rPr>
          <w:rFonts w:ascii="Open Sans" w:eastAsia="Times New Roman" w:hAnsi="Open Sans" w:cs="Open Sans"/>
          <w:color w:val="000000"/>
        </w:rPr>
        <w:t>the certification form (or equivalent) may be completed for each new hire on the project who meets the definition of Section 3 at the time of hire based on prior income, to be kept in the grant record for reference when tracking and aggregating labor hours worked</w:t>
      </w:r>
      <w:r w:rsidR="00071C6E">
        <w:rPr>
          <w:rFonts w:ascii="Open Sans" w:eastAsia="Times New Roman" w:hAnsi="Open Sans" w:cs="Open Sans"/>
          <w:color w:val="000000"/>
        </w:rPr>
        <w:t>; or</w:t>
      </w:r>
    </w:p>
    <w:p w14:paraId="1E4A8D7F" w14:textId="592B8A3C" w:rsidR="00DD564A" w:rsidRPr="00A473FE" w:rsidRDefault="00DD564A" w:rsidP="009960FF">
      <w:pPr>
        <w:pStyle w:val="MediumGrid1-Accent21"/>
        <w:numPr>
          <w:ilvl w:val="0"/>
          <w:numId w:val="18"/>
        </w:numPr>
        <w:spacing w:after="120"/>
        <w:contextualSpacing w:val="0"/>
        <w:jc w:val="both"/>
        <w:rPr>
          <w:rFonts w:ascii="Open Sans" w:eastAsia="Times New Roman" w:hAnsi="Open Sans" w:cs="Open Sans"/>
          <w:color w:val="000000"/>
        </w:rPr>
      </w:pPr>
      <w:r w:rsidRPr="00A473FE">
        <w:rPr>
          <w:rFonts w:ascii="Open Sans" w:eastAsia="Times New Roman" w:hAnsi="Open Sans" w:cs="Open Sans"/>
          <w:b/>
          <w:bCs/>
          <w:color w:val="000000"/>
        </w:rPr>
        <w:t>Worker is employed by a Section 3 Business Concern:</w:t>
      </w:r>
      <w:r w:rsidRPr="00A473FE">
        <w:rPr>
          <w:rFonts w:ascii="Open Sans" w:eastAsia="Times New Roman" w:hAnsi="Open Sans" w:cs="Open Sans"/>
          <w:color w:val="000000"/>
        </w:rPr>
        <w:t xml:space="preserve"> the contractor or subcontractor is able to provide documentation that it qualifies as a Section 3 Business Concern. All employees of a qualifying business will be considered Section 3 workers</w:t>
      </w:r>
      <w:r w:rsidR="00071C6E">
        <w:rPr>
          <w:rFonts w:ascii="Open Sans" w:eastAsia="Times New Roman" w:hAnsi="Open Sans" w:cs="Open Sans"/>
          <w:color w:val="000000"/>
        </w:rPr>
        <w:t>; or</w:t>
      </w:r>
    </w:p>
    <w:p w14:paraId="2D22F67D" w14:textId="1AA66CA3" w:rsidR="00DD564A" w:rsidRPr="00A473FE" w:rsidRDefault="00DD564A" w:rsidP="009960FF">
      <w:pPr>
        <w:pStyle w:val="MediumGrid1-Accent21"/>
        <w:numPr>
          <w:ilvl w:val="0"/>
          <w:numId w:val="18"/>
        </w:numPr>
        <w:spacing w:after="120"/>
        <w:contextualSpacing w:val="0"/>
        <w:jc w:val="both"/>
        <w:rPr>
          <w:rFonts w:ascii="Open Sans" w:eastAsia="Times New Roman" w:hAnsi="Open Sans" w:cs="Open Sans"/>
          <w:color w:val="000000"/>
        </w:rPr>
      </w:pPr>
      <w:r w:rsidRPr="00A473FE">
        <w:rPr>
          <w:rFonts w:ascii="Open Sans" w:eastAsia="Times New Roman" w:hAnsi="Open Sans" w:cs="Open Sans"/>
          <w:b/>
          <w:bCs/>
          <w:color w:val="000000"/>
        </w:rPr>
        <w:t>Employer wage record:</w:t>
      </w:r>
      <w:r w:rsidR="004D0B46">
        <w:rPr>
          <w:rFonts w:ascii="Open Sans" w:eastAsia="Times New Roman" w:hAnsi="Open Sans" w:cs="Open Sans"/>
          <w:color w:val="000000"/>
        </w:rPr>
        <w:t xml:space="preserve"> </w:t>
      </w:r>
      <w:r w:rsidRPr="00A473FE">
        <w:rPr>
          <w:rFonts w:ascii="Open Sans" w:eastAsia="Times New Roman" w:hAnsi="Open Sans" w:cs="Open Sans"/>
          <w:color w:val="000000"/>
        </w:rPr>
        <w:t>the contractor will complete</w:t>
      </w:r>
      <w:r w:rsidR="00045AD6">
        <w:rPr>
          <w:rFonts w:ascii="Open Sans" w:eastAsia="Times New Roman" w:hAnsi="Open Sans" w:cs="Open Sans"/>
          <w:color w:val="000000"/>
        </w:rPr>
        <w:t xml:space="preserve"> a Section 3 Workforce Report</w:t>
      </w:r>
      <w:r w:rsidRPr="00A473FE">
        <w:rPr>
          <w:rFonts w:ascii="Open Sans" w:eastAsia="Times New Roman" w:hAnsi="Open Sans" w:cs="Open Sans"/>
          <w:color w:val="000000"/>
        </w:rPr>
        <w:t xml:space="preserve"> prior to project start documenting all current employees and their Section 3 Status.</w:t>
      </w:r>
      <w:r w:rsidR="004D0B46">
        <w:rPr>
          <w:rFonts w:ascii="Open Sans" w:eastAsia="Times New Roman" w:hAnsi="Open Sans" w:cs="Open Sans"/>
          <w:color w:val="000000"/>
        </w:rPr>
        <w:t xml:space="preserve"> </w:t>
      </w:r>
      <w:r w:rsidRPr="00A473FE">
        <w:rPr>
          <w:rFonts w:ascii="Open Sans" w:eastAsia="Times New Roman" w:hAnsi="Open Sans" w:cs="Open Sans"/>
          <w:color w:val="000000"/>
        </w:rPr>
        <w:t xml:space="preserve">The </w:t>
      </w:r>
      <w:r w:rsidR="00E900FD" w:rsidRPr="00A473FE">
        <w:rPr>
          <w:rFonts w:ascii="Open Sans" w:eastAsia="Times New Roman" w:hAnsi="Open Sans" w:cs="Open Sans"/>
          <w:color w:val="000000"/>
        </w:rPr>
        <w:t>employer</w:t>
      </w:r>
      <w:r w:rsidRPr="00A473FE">
        <w:rPr>
          <w:rFonts w:ascii="Open Sans" w:eastAsia="Times New Roman" w:hAnsi="Open Sans" w:cs="Open Sans"/>
          <w:color w:val="000000"/>
        </w:rPr>
        <w:t xml:space="preserve"> will certify that they have payroll documentation as verification.</w:t>
      </w:r>
      <w:r w:rsidR="004D0B46">
        <w:rPr>
          <w:rFonts w:ascii="Open Sans" w:eastAsia="Times New Roman" w:hAnsi="Open Sans" w:cs="Open Sans"/>
          <w:color w:val="000000"/>
        </w:rPr>
        <w:t xml:space="preserve"> </w:t>
      </w:r>
      <w:r w:rsidRPr="00A473FE">
        <w:rPr>
          <w:rFonts w:ascii="Open Sans" w:eastAsia="Times New Roman" w:hAnsi="Open Sans" w:cs="Open Sans"/>
          <w:color w:val="000000"/>
        </w:rPr>
        <w:t>The contractor will update</w:t>
      </w:r>
      <w:r w:rsidR="004F22CE">
        <w:rPr>
          <w:rFonts w:ascii="Open Sans" w:eastAsia="Times New Roman" w:hAnsi="Open Sans" w:cs="Open Sans"/>
          <w:color w:val="000000"/>
        </w:rPr>
        <w:t xml:space="preserve"> the report</w:t>
      </w:r>
      <w:r w:rsidRPr="00A473FE">
        <w:rPr>
          <w:rFonts w:ascii="Open Sans" w:eastAsia="Times New Roman" w:hAnsi="Open Sans" w:cs="Open Sans"/>
          <w:color w:val="000000"/>
        </w:rPr>
        <w:t xml:space="preserve"> at the time of project completion with any additional employees. The employer must be able to provide certified documentation that the worker's income from that employer is </w:t>
      </w:r>
      <w:r w:rsidR="00202F51">
        <w:rPr>
          <w:rFonts w:ascii="Open Sans" w:eastAsia="Times New Roman" w:hAnsi="Open Sans" w:cs="Open Sans"/>
          <w:color w:val="000000"/>
        </w:rPr>
        <w:t xml:space="preserve">at or </w:t>
      </w:r>
      <w:r w:rsidRPr="00A473FE">
        <w:rPr>
          <w:rFonts w:ascii="Open Sans" w:eastAsia="Times New Roman" w:hAnsi="Open Sans" w:cs="Open Sans"/>
          <w:color w:val="000000"/>
        </w:rPr>
        <w:t>below the income limit for the workers county of residence</w:t>
      </w:r>
      <w:r w:rsidR="00C01691">
        <w:rPr>
          <w:rFonts w:ascii="Open Sans" w:eastAsia="Times New Roman" w:hAnsi="Open Sans" w:cs="Open Sans"/>
          <w:color w:val="000000"/>
        </w:rPr>
        <w:t>.</w:t>
      </w:r>
      <w:r w:rsidR="004D0B46">
        <w:rPr>
          <w:rFonts w:ascii="Open Sans" w:eastAsia="Times New Roman" w:hAnsi="Open Sans" w:cs="Open Sans"/>
          <w:color w:val="000000"/>
        </w:rPr>
        <w:t xml:space="preserve"> </w:t>
      </w:r>
      <w:r w:rsidR="00C01691">
        <w:rPr>
          <w:rFonts w:ascii="Open Sans" w:eastAsia="Times New Roman" w:hAnsi="Open Sans" w:cs="Open Sans"/>
          <w:color w:val="000000"/>
        </w:rPr>
        <w:t xml:space="preserve">When an employee does not work full-time, the employer must </w:t>
      </w:r>
      <w:r w:rsidR="00A70130">
        <w:rPr>
          <w:rFonts w:ascii="Open Sans" w:eastAsia="Times New Roman" w:hAnsi="Open Sans" w:cs="Open Sans"/>
          <w:color w:val="000000"/>
        </w:rPr>
        <w:t>document the</w:t>
      </w:r>
      <w:r w:rsidRPr="00A473FE">
        <w:rPr>
          <w:rFonts w:ascii="Open Sans" w:eastAsia="Times New Roman" w:hAnsi="Open Sans" w:cs="Open Sans"/>
          <w:color w:val="000000"/>
        </w:rPr>
        <w:t xml:space="preserve"> calculation of what the worker's wage rate would translate to if annualized on a full-time basis. </w:t>
      </w:r>
    </w:p>
    <w:p w14:paraId="3156D97A" w14:textId="38CAA220" w:rsidR="00DD564A" w:rsidRPr="00A473FE" w:rsidRDefault="00DD564A" w:rsidP="009960FF">
      <w:pPr>
        <w:pStyle w:val="MediumGrid1-Accent21"/>
        <w:numPr>
          <w:ilvl w:val="0"/>
          <w:numId w:val="18"/>
        </w:numPr>
        <w:spacing w:after="120"/>
        <w:contextualSpacing w:val="0"/>
        <w:jc w:val="both"/>
        <w:rPr>
          <w:rFonts w:ascii="Open Sans" w:eastAsia="Times New Roman" w:hAnsi="Open Sans" w:cs="Open Sans"/>
          <w:color w:val="000000"/>
        </w:rPr>
      </w:pPr>
      <w:r w:rsidRPr="00A473FE">
        <w:rPr>
          <w:rFonts w:ascii="Open Sans" w:eastAsia="Times New Roman" w:hAnsi="Open Sans" w:cs="Open Sans"/>
          <w:b/>
          <w:bCs/>
          <w:color w:val="000000"/>
        </w:rPr>
        <w:t>Worker is a Youth</w:t>
      </w:r>
      <w:r w:rsidR="00071C6E">
        <w:rPr>
          <w:rFonts w:ascii="Open Sans" w:eastAsia="Times New Roman" w:hAnsi="Open Sans" w:cs="Open Sans"/>
          <w:b/>
          <w:bCs/>
          <w:color w:val="000000"/>
        </w:rPr>
        <w:t>B</w:t>
      </w:r>
      <w:r w:rsidRPr="00A473FE">
        <w:rPr>
          <w:rFonts w:ascii="Open Sans" w:eastAsia="Times New Roman" w:hAnsi="Open Sans" w:cs="Open Sans"/>
          <w:b/>
          <w:bCs/>
          <w:color w:val="000000"/>
        </w:rPr>
        <w:t>uild participant:</w:t>
      </w:r>
      <w:r w:rsidRPr="00A473FE">
        <w:rPr>
          <w:rFonts w:ascii="Open Sans" w:eastAsia="Times New Roman" w:hAnsi="Open Sans" w:cs="Open Sans"/>
          <w:color w:val="000000"/>
        </w:rPr>
        <w:t xml:space="preserve"> Verifiable documentation must be provided by the worker or the employer showing the worker is participating in a Youth</w:t>
      </w:r>
      <w:r w:rsidR="00071C6E">
        <w:rPr>
          <w:rFonts w:ascii="Open Sans" w:eastAsia="Times New Roman" w:hAnsi="Open Sans" w:cs="Open Sans"/>
          <w:color w:val="000000"/>
        </w:rPr>
        <w:t>B</w:t>
      </w:r>
      <w:r w:rsidRPr="00A473FE">
        <w:rPr>
          <w:rFonts w:ascii="Open Sans" w:eastAsia="Times New Roman" w:hAnsi="Open Sans" w:cs="Open Sans"/>
          <w:color w:val="000000"/>
        </w:rPr>
        <w:t>uild program</w:t>
      </w:r>
      <w:r w:rsidR="00071C6E">
        <w:rPr>
          <w:rFonts w:ascii="Open Sans" w:eastAsia="Times New Roman" w:hAnsi="Open Sans" w:cs="Open Sans"/>
          <w:color w:val="000000"/>
        </w:rPr>
        <w:t>; or</w:t>
      </w:r>
    </w:p>
    <w:p w14:paraId="6BE1DC68" w14:textId="64432895" w:rsidR="00DD564A" w:rsidRPr="00A473FE" w:rsidRDefault="00DD564A" w:rsidP="009960FF">
      <w:pPr>
        <w:pStyle w:val="MediumGrid1-Accent21"/>
        <w:numPr>
          <w:ilvl w:val="0"/>
          <w:numId w:val="18"/>
        </w:numPr>
        <w:spacing w:after="120"/>
        <w:contextualSpacing w:val="0"/>
        <w:jc w:val="both"/>
        <w:rPr>
          <w:rFonts w:ascii="Open Sans" w:eastAsia="Times New Roman" w:hAnsi="Open Sans" w:cs="Open Sans"/>
          <w:color w:val="000000"/>
        </w:rPr>
      </w:pPr>
      <w:r w:rsidRPr="00A473FE">
        <w:rPr>
          <w:rFonts w:ascii="Open Sans" w:eastAsia="Times New Roman" w:hAnsi="Open Sans" w:cs="Open Sans"/>
          <w:b/>
          <w:bCs/>
          <w:color w:val="000000"/>
        </w:rPr>
        <w:t>Worker is a resident of Section 8 housing:</w:t>
      </w:r>
      <w:r w:rsidR="004D0B46">
        <w:rPr>
          <w:rFonts w:ascii="Open Sans" w:eastAsia="Times New Roman" w:hAnsi="Open Sans" w:cs="Open Sans"/>
          <w:color w:val="000000"/>
        </w:rPr>
        <w:t xml:space="preserve"> </w:t>
      </w:r>
      <w:r w:rsidRPr="00A473FE">
        <w:rPr>
          <w:rFonts w:ascii="Open Sans" w:eastAsia="Times New Roman" w:hAnsi="Open Sans" w:cs="Open Sans"/>
          <w:color w:val="000000"/>
        </w:rPr>
        <w:t>Verifiable documentation must be provided by the worker or the employer showing the worker is a legal resident of Section 8 housing.</w:t>
      </w:r>
    </w:p>
    <w:p w14:paraId="52D17FBC" w14:textId="77777777" w:rsidR="00DD564A" w:rsidRPr="0029414C" w:rsidRDefault="00DD564A" w:rsidP="00CB21D5">
      <w:pPr>
        <w:pStyle w:val="Heading2"/>
      </w:pPr>
      <w:bookmarkStart w:id="49" w:name="_Toc175136217"/>
      <w:bookmarkStart w:id="50" w:name="_Toc202344279"/>
      <w:r w:rsidRPr="0029414C">
        <w:t>Section 3 Best Practices</w:t>
      </w:r>
      <w:bookmarkEnd w:id="49"/>
      <w:bookmarkEnd w:id="50"/>
    </w:p>
    <w:p w14:paraId="4A1E362C" w14:textId="77777777"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Publication of opportunities in newsletters or other local newspapers, including those targeted to Limited English Proficient populations.</w:t>
      </w:r>
    </w:p>
    <w:p w14:paraId="04111EE3" w14:textId="77777777"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Use of signage at the project site and flyers posted in the project area.</w:t>
      </w:r>
    </w:p>
    <w:p w14:paraId="1FDAA955" w14:textId="77777777"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Notification of potential training or employment opportunities to neighborhood and nonprofit groups, including Public Housing Authorities, servicing low- and very low-income persons.</w:t>
      </w:r>
    </w:p>
    <w:p w14:paraId="229EE491" w14:textId="77777777"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Communicate opportunities to employment agencies and career centers.</w:t>
      </w:r>
    </w:p>
    <w:p w14:paraId="44B35B7A" w14:textId="5DB5A141"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Have contractors identify all current Section 3 worker and Targeted Section 3 workers anticipated to work on the project</w:t>
      </w:r>
      <w:r w:rsidR="000F27E8">
        <w:rPr>
          <w:rFonts w:ascii="Open Sans" w:hAnsi="Open Sans" w:cs="Open Sans"/>
        </w:rPr>
        <w:t>.</w:t>
      </w:r>
    </w:p>
    <w:p w14:paraId="2FC93821" w14:textId="19D339AF"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Provide assistance to contractors in their search for potential qualified Section 3 workers and targeted Section 3 workers that can perform the duties required under the contract</w:t>
      </w:r>
      <w:r w:rsidR="000F27E8">
        <w:rPr>
          <w:rFonts w:ascii="Open Sans" w:hAnsi="Open Sans" w:cs="Open Sans"/>
        </w:rPr>
        <w:t>.</w:t>
      </w:r>
    </w:p>
    <w:p w14:paraId="557B178A" w14:textId="77777777"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Encourage the use of HUD’s Opportunity Portal to search for Section 3 workers;</w:t>
      </w:r>
    </w:p>
    <w:p w14:paraId="6E42E2E5" w14:textId="33A0F554"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Provide assistance to contractors in their search for potential Section 3 business concerns qualified for the contract</w:t>
      </w:r>
      <w:r w:rsidR="00384C67">
        <w:rPr>
          <w:rFonts w:ascii="Open Sans" w:hAnsi="Open Sans" w:cs="Open Sans"/>
        </w:rPr>
        <w:t>.</w:t>
      </w:r>
    </w:p>
    <w:p w14:paraId="17075C43" w14:textId="7F434669" w:rsidR="00DD564A" w:rsidRPr="000F27E8"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F27E8">
        <w:rPr>
          <w:rFonts w:ascii="Open Sans" w:hAnsi="Open Sans" w:cs="Open Sans"/>
        </w:rPr>
        <w:t>Review the benchmarks with contractors and subcontractors to ensure that requirements are understood. It is not intended for contractors and subcontractors to terminate existing employees but to the greatest extent feasible</w:t>
      </w:r>
      <w:r w:rsidR="00384C67">
        <w:rPr>
          <w:rFonts w:ascii="Open Sans" w:hAnsi="Open Sans" w:cs="Open Sans"/>
        </w:rPr>
        <w:t>,</w:t>
      </w:r>
      <w:r w:rsidRPr="000F27E8">
        <w:rPr>
          <w:rFonts w:ascii="Open Sans" w:hAnsi="Open Sans" w:cs="Open Sans"/>
        </w:rPr>
        <w:t xml:space="preserve"> provide opportunities to low- and very low-income individuals and businesses who qualify for the work necessary to be performed.</w:t>
      </w:r>
      <w:r w:rsidR="00F3325C">
        <w:rPr>
          <w:rFonts w:ascii="Open Sans" w:hAnsi="Open Sans" w:cs="Open Sans"/>
        </w:rPr>
        <w:tab/>
      </w:r>
      <w:r w:rsidR="00F3325C">
        <w:rPr>
          <w:rFonts w:ascii="Open Sans" w:hAnsi="Open Sans" w:cs="Open Sans"/>
        </w:rPr>
        <w:tab/>
      </w:r>
    </w:p>
    <w:p w14:paraId="106B2D91" w14:textId="77777777" w:rsidR="00DD564A" w:rsidRPr="0029414C" w:rsidRDefault="00DD564A" w:rsidP="00CB21D5">
      <w:pPr>
        <w:pStyle w:val="Heading2"/>
      </w:pPr>
      <w:bookmarkStart w:id="51" w:name="_Toc175136218"/>
      <w:bookmarkStart w:id="52" w:name="_Toc202344280"/>
      <w:r w:rsidRPr="0029414C">
        <w:t>Qualitative Efforts</w:t>
      </w:r>
      <w:bookmarkEnd w:id="51"/>
      <w:bookmarkEnd w:id="52"/>
    </w:p>
    <w:p w14:paraId="7ABFC221" w14:textId="28256F0D" w:rsidR="00DD564A" w:rsidRPr="00AC3C50" w:rsidRDefault="00D84579" w:rsidP="00DD564A">
      <w:pPr>
        <w:pBdr>
          <w:top w:val="nil"/>
          <w:left w:val="nil"/>
          <w:bottom w:val="nil"/>
          <w:right w:val="nil"/>
          <w:between w:val="nil"/>
        </w:pBdr>
        <w:spacing w:after="120" w:line="281" w:lineRule="auto"/>
        <w:jc w:val="both"/>
        <w:rPr>
          <w:rFonts w:eastAsia="Arial" w:cstheme="minorHAnsi"/>
          <w:bCs/>
        </w:rPr>
      </w:pPr>
      <w:r>
        <w:rPr>
          <w:rFonts w:eastAsia="Arial" w:cstheme="minorHAnsi"/>
          <w:bCs/>
        </w:rPr>
        <w:t xml:space="preserve">All CDBG-DR </w:t>
      </w:r>
      <w:r w:rsidR="0029414C">
        <w:rPr>
          <w:rFonts w:eastAsia="Arial" w:cstheme="minorHAnsi"/>
          <w:bCs/>
        </w:rPr>
        <w:t>subrecipients</w:t>
      </w:r>
      <w:r w:rsidR="00DD564A" w:rsidRPr="00AC3C50">
        <w:rPr>
          <w:rFonts w:eastAsia="Arial" w:cstheme="minorHAnsi"/>
          <w:bCs/>
        </w:rPr>
        <w:t xml:space="preserve"> are required to meet current HUD Section 3 Worker and Targeted Worker benchmarks prior to project closeout with </w:t>
      </w:r>
      <w:r w:rsidR="00DD564A" w:rsidRPr="005C292F">
        <w:rPr>
          <w:rFonts w:eastAsia="Arial" w:cstheme="minorHAnsi"/>
          <w:bCs/>
        </w:rPr>
        <w:t>GOED</w:t>
      </w:r>
      <w:r w:rsidR="00DD564A" w:rsidRPr="00AC3C50">
        <w:rPr>
          <w:rFonts w:eastAsia="Arial" w:cstheme="minorHAnsi"/>
          <w:bCs/>
        </w:rPr>
        <w:t>.</w:t>
      </w:r>
      <w:r w:rsidR="004D0B46">
        <w:rPr>
          <w:rFonts w:eastAsia="Arial" w:cstheme="minorHAnsi"/>
          <w:bCs/>
        </w:rPr>
        <w:t xml:space="preserve"> </w:t>
      </w:r>
      <w:r w:rsidR="0029414C">
        <w:rPr>
          <w:rFonts w:eastAsia="Arial" w:cstheme="minorHAnsi"/>
          <w:bCs/>
        </w:rPr>
        <w:t>Subrecipients</w:t>
      </w:r>
      <w:r w:rsidR="00DD564A" w:rsidRPr="00AC3C50">
        <w:rPr>
          <w:rFonts w:eastAsia="Arial" w:cstheme="minorHAnsi"/>
          <w:bCs/>
        </w:rPr>
        <w:t xml:space="preserve"> who do not meet the benchmarks will be required to document </w:t>
      </w:r>
      <w:r w:rsidR="00DD564A" w:rsidRPr="00D84579">
        <w:rPr>
          <w:rFonts w:eastAsia="Arial" w:cstheme="minorHAnsi"/>
          <w:bCs/>
          <w:u w:val="single"/>
        </w:rPr>
        <w:t>all qualitative efforts</w:t>
      </w:r>
      <w:r w:rsidR="00DD564A" w:rsidRPr="00AC3C50">
        <w:rPr>
          <w:rFonts w:eastAsia="Arial" w:cstheme="minorHAnsi"/>
          <w:bCs/>
        </w:rPr>
        <w:t xml:space="preserve"> undertaken</w:t>
      </w:r>
      <w:r>
        <w:rPr>
          <w:rFonts w:eastAsia="Arial" w:cstheme="minorHAnsi"/>
          <w:bCs/>
        </w:rPr>
        <w:t xml:space="preserve"> </w:t>
      </w:r>
      <w:r w:rsidRPr="00AC3C50">
        <w:rPr>
          <w:rFonts w:eastAsia="Arial" w:cstheme="minorHAnsi"/>
          <w:bCs/>
        </w:rPr>
        <w:t xml:space="preserve">during </w:t>
      </w:r>
      <w:r w:rsidR="00787085">
        <w:rPr>
          <w:rFonts w:eastAsia="Arial" w:cstheme="minorHAnsi"/>
          <w:bCs/>
        </w:rPr>
        <w:t>the implementation of the</w:t>
      </w:r>
      <w:r w:rsidRPr="00AC3C50">
        <w:rPr>
          <w:rFonts w:eastAsia="Arial" w:cstheme="minorHAnsi"/>
          <w:bCs/>
        </w:rPr>
        <w:t xml:space="preserve"> </w:t>
      </w:r>
      <w:r>
        <w:rPr>
          <w:rFonts w:eastAsia="Arial" w:cstheme="minorHAnsi"/>
          <w:bCs/>
        </w:rPr>
        <w:t>CDBG-DR</w:t>
      </w:r>
      <w:r w:rsidRPr="00AC3C50">
        <w:rPr>
          <w:rFonts w:eastAsia="Arial" w:cstheme="minorHAnsi"/>
          <w:bCs/>
        </w:rPr>
        <w:t xml:space="preserve"> project</w:t>
      </w:r>
      <w:r>
        <w:rPr>
          <w:rFonts w:eastAsia="Arial" w:cstheme="minorHAnsi"/>
          <w:bCs/>
        </w:rPr>
        <w:t xml:space="preserve">, </w:t>
      </w:r>
      <w:r w:rsidR="00DD564A" w:rsidRPr="00AC3C50">
        <w:rPr>
          <w:rFonts w:eastAsia="Arial" w:cstheme="minorHAnsi"/>
          <w:bCs/>
        </w:rPr>
        <w:t xml:space="preserve">including </w:t>
      </w:r>
      <w:r w:rsidR="00787085">
        <w:rPr>
          <w:rFonts w:eastAsia="Arial" w:cstheme="minorHAnsi"/>
          <w:bCs/>
        </w:rPr>
        <w:t>efforts of all</w:t>
      </w:r>
      <w:r w:rsidR="00DD564A" w:rsidRPr="00AC3C50">
        <w:rPr>
          <w:rFonts w:eastAsia="Arial" w:cstheme="minorHAnsi"/>
          <w:bCs/>
        </w:rPr>
        <w:t xml:space="preserve"> contractors, prior to closeout.</w:t>
      </w:r>
    </w:p>
    <w:p w14:paraId="29875D82" w14:textId="2A8AA0ED" w:rsidR="00DD564A" w:rsidRPr="00AC3C50" w:rsidRDefault="00DD564A" w:rsidP="00DD564A">
      <w:pPr>
        <w:pBdr>
          <w:top w:val="nil"/>
          <w:left w:val="nil"/>
          <w:bottom w:val="nil"/>
          <w:right w:val="nil"/>
          <w:between w:val="nil"/>
        </w:pBdr>
        <w:spacing w:after="120" w:line="281" w:lineRule="auto"/>
        <w:jc w:val="both"/>
        <w:rPr>
          <w:rFonts w:eastAsia="Arial" w:cstheme="minorHAnsi"/>
          <w:bCs/>
        </w:rPr>
      </w:pPr>
      <w:r w:rsidRPr="00AC3C50">
        <w:rPr>
          <w:rFonts w:eastAsia="Arial" w:cstheme="minorHAnsi"/>
          <w:bCs/>
        </w:rPr>
        <w:t xml:space="preserve">Although </w:t>
      </w:r>
      <w:r w:rsidR="0029414C">
        <w:rPr>
          <w:rFonts w:eastAsia="Arial" w:cstheme="minorHAnsi"/>
          <w:bCs/>
        </w:rPr>
        <w:t>subrecipients</w:t>
      </w:r>
      <w:r w:rsidRPr="00AC3C50">
        <w:rPr>
          <w:rFonts w:eastAsia="Arial" w:cstheme="minorHAnsi"/>
          <w:bCs/>
        </w:rPr>
        <w:t xml:space="preserve"> are only required to report qualitative efforts if Section 3 Benchmarks are not met, </w:t>
      </w:r>
      <w:r w:rsidR="0029414C">
        <w:rPr>
          <w:rFonts w:eastAsia="Arial" w:cstheme="minorHAnsi"/>
          <w:bCs/>
        </w:rPr>
        <w:t>subrecipients</w:t>
      </w:r>
      <w:r w:rsidRPr="00AC3C50">
        <w:rPr>
          <w:rFonts w:eastAsia="Arial" w:cstheme="minorHAnsi"/>
          <w:bCs/>
        </w:rPr>
        <w:t xml:space="preserve"> should begin documenting qualitative efforts at the beginning of a </w:t>
      </w:r>
      <w:r w:rsidR="00011ED2">
        <w:rPr>
          <w:rFonts w:eastAsia="Arial" w:cstheme="minorHAnsi"/>
          <w:bCs/>
        </w:rPr>
        <w:t>CDBG-DR</w:t>
      </w:r>
      <w:r w:rsidRPr="00AC3C50">
        <w:rPr>
          <w:rFonts w:eastAsia="Arial" w:cstheme="minorHAnsi"/>
          <w:bCs/>
        </w:rPr>
        <w:t xml:space="preserve"> funded project.</w:t>
      </w:r>
      <w:r w:rsidR="004D0B46">
        <w:rPr>
          <w:rFonts w:eastAsia="Arial" w:cstheme="minorHAnsi"/>
          <w:bCs/>
        </w:rPr>
        <w:t xml:space="preserve"> </w:t>
      </w:r>
      <w:r w:rsidRPr="00AC3C50">
        <w:rPr>
          <w:rFonts w:eastAsia="Arial" w:cstheme="minorHAnsi"/>
          <w:bCs/>
        </w:rPr>
        <w:t>This will:</w:t>
      </w:r>
      <w:r w:rsidR="004D0B46">
        <w:rPr>
          <w:rFonts w:eastAsia="Arial" w:cstheme="minorHAnsi"/>
          <w:bCs/>
        </w:rPr>
        <w:t xml:space="preserve"> </w:t>
      </w:r>
      <w:r w:rsidRPr="00AC3C50">
        <w:rPr>
          <w:rFonts w:eastAsia="Arial" w:cstheme="minorHAnsi"/>
          <w:bCs/>
        </w:rPr>
        <w:t>1) increase the likelihood of ensuring Section 3 benchmarks are met, and 2) reduce unnecessary delay at the time of closeout if benchmarks are not met.</w:t>
      </w:r>
      <w:r w:rsidR="004D0B46">
        <w:rPr>
          <w:rFonts w:eastAsia="Arial" w:cstheme="minorHAnsi"/>
          <w:bCs/>
        </w:rPr>
        <w:t xml:space="preserve"> </w:t>
      </w:r>
      <w:r w:rsidRPr="00AC3C50">
        <w:rPr>
          <w:rFonts w:eastAsia="Arial" w:cstheme="minorHAnsi"/>
          <w:bCs/>
        </w:rPr>
        <w:t>Such qualitative efforts may include, but are not limited to the following:</w:t>
      </w:r>
    </w:p>
    <w:p w14:paraId="491AFEE5"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Engaged in outreach efforts to generate job applicants who are Targeted Section 3 workers. </w:t>
      </w:r>
    </w:p>
    <w:p w14:paraId="2BB179A6"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Provided training or apprenticeship opportunities. </w:t>
      </w:r>
    </w:p>
    <w:p w14:paraId="5294A2B4"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Provided technical assistance to help Section 3 workers compete for jobs (e.g., resume assistance, coaching). </w:t>
      </w:r>
    </w:p>
    <w:p w14:paraId="2B32C595"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Provided or connected Section 3 workers with assistance in seeking employment including: drafting resumes, preparing for interviews, and finding job opportunities connecting residents to job placement services. </w:t>
      </w:r>
    </w:p>
    <w:p w14:paraId="55D2B813"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Held one or more job fairs. </w:t>
      </w:r>
    </w:p>
    <w:p w14:paraId="0FEC8DAB"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Provided or referred Section 3 workers to services supporting work readiness and retention (e.g., work readiness activities, interview clothing, test fees, transportation, childcare). </w:t>
      </w:r>
    </w:p>
    <w:p w14:paraId="46380C80" w14:textId="77777777" w:rsidR="0029414C"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Provided assistance to apply for/or attend community college, a four-year educational institution, or vocational/technical training.</w:t>
      </w:r>
    </w:p>
    <w:p w14:paraId="010387A8" w14:textId="234C6E81"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Assisted Section 3 workers to obtain financial literacy training and/or coaching.</w:t>
      </w:r>
      <w:r w:rsidR="004D0B46">
        <w:rPr>
          <w:rFonts w:ascii="Open Sans" w:hAnsi="Open Sans" w:cs="Open Sans"/>
        </w:rPr>
        <w:t xml:space="preserve"> </w:t>
      </w:r>
    </w:p>
    <w:p w14:paraId="7F77E3C9"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Engaged in outreach efforts to identify and secure bids from Section 3 business concerns. Provided technical assistance to help Section 3 business concerns understand and bid on contracts. </w:t>
      </w:r>
    </w:p>
    <w:p w14:paraId="356A9939"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Divided contracts into smaller jobs to facilitate participation by Section 3 business concerns. </w:t>
      </w:r>
    </w:p>
    <w:p w14:paraId="5584E0D2"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Provided bonding assistance, guaranties, or other efforts to support viable bids from Section 3 business concerns. </w:t>
      </w:r>
    </w:p>
    <w:p w14:paraId="65B1AC35"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 xml:space="preserve">Promoted use of business registries designed to create opportunities for disadvantaged and small businesses. </w:t>
      </w:r>
    </w:p>
    <w:p w14:paraId="6C2857E0" w14:textId="77777777" w:rsidR="00DD564A" w:rsidRPr="000E7DF2" w:rsidRDefault="00DD564A" w:rsidP="009960FF">
      <w:pPr>
        <w:pStyle w:val="MediumGrid1-Accent21"/>
        <w:numPr>
          <w:ilvl w:val="0"/>
          <w:numId w:val="17"/>
        </w:numPr>
        <w:spacing w:before="120" w:after="120" w:line="281" w:lineRule="auto"/>
        <w:contextualSpacing w:val="0"/>
        <w:jc w:val="both"/>
        <w:rPr>
          <w:rFonts w:ascii="Open Sans" w:hAnsi="Open Sans" w:cs="Open Sans"/>
        </w:rPr>
      </w:pPr>
      <w:r w:rsidRPr="000E7DF2">
        <w:rPr>
          <w:rFonts w:ascii="Open Sans" w:hAnsi="Open Sans" w:cs="Open Sans"/>
        </w:rPr>
        <w:t>Outreach, engagement, or referrals with the state one-stop system as defined in Section 121(e)(2) of the Workforce Innovation and Opportunity Act</w:t>
      </w:r>
    </w:p>
    <w:p w14:paraId="7E75BE5F" w14:textId="7829FD1F" w:rsidR="00DD564A" w:rsidRPr="00AC3C50" w:rsidRDefault="001172CE" w:rsidP="00DD564A">
      <w:pPr>
        <w:pBdr>
          <w:top w:val="nil"/>
          <w:left w:val="nil"/>
          <w:bottom w:val="nil"/>
          <w:right w:val="nil"/>
          <w:between w:val="nil"/>
        </w:pBdr>
        <w:spacing w:before="240" w:after="240" w:line="281" w:lineRule="auto"/>
        <w:jc w:val="both"/>
        <w:rPr>
          <w:rFonts w:eastAsia="Arial" w:cstheme="minorHAnsi"/>
          <w:color w:val="000000"/>
        </w:rPr>
      </w:pPr>
      <w:r w:rsidRPr="001D434E">
        <w:rPr>
          <w:rFonts w:cstheme="minorHAnsi"/>
          <w:noProof/>
        </w:rPr>
        <mc:AlternateContent>
          <mc:Choice Requires="wps">
            <w:drawing>
              <wp:inline distT="45720" distB="45720" distL="114300" distR="114300" wp14:anchorId="2F2402EC" wp14:editId="1390E3F1">
                <wp:extent cx="5911850" cy="901700"/>
                <wp:effectExtent l="0" t="0" r="12700" b="12700"/>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0" cy="901700"/>
                        </a:xfrm>
                        <a:prstGeom prst="rect">
                          <a:avLst/>
                        </a:prstGeom>
                        <a:solidFill>
                          <a:srgbClr val="295F83"/>
                        </a:solidFill>
                        <a:ln w="9525">
                          <a:solidFill>
                            <a:srgbClr val="295F83"/>
                          </a:solidFill>
                          <a:miter lim="800000"/>
                          <a:headEnd/>
                          <a:tailEnd/>
                        </a:ln>
                      </wps:spPr>
                      <wps:txbx>
                        <w:txbxContent>
                          <w:p w14:paraId="37B10916" w14:textId="77777777" w:rsidR="001172CE" w:rsidRPr="005C292F" w:rsidRDefault="001172CE" w:rsidP="001172CE">
                            <w:pPr>
                              <w:jc w:val="both"/>
                              <w:rPr>
                                <w:rFonts w:eastAsia="Arial" w:cstheme="minorHAnsi"/>
                                <w:b/>
                                <w:bCs/>
                                <w:color w:val="FFFFFF" w:themeColor="background1"/>
                              </w:rPr>
                            </w:pPr>
                            <w:r w:rsidRPr="005C292F">
                              <w:rPr>
                                <w:rFonts w:eastAsia="Arial" w:cstheme="minorHAnsi"/>
                                <w:b/>
                                <w:color w:val="FFFFFF" w:themeColor="background1"/>
                              </w:rPr>
                              <w:t>CAUTION:</w:t>
                            </w:r>
                            <w:r w:rsidRPr="005C292F">
                              <w:rPr>
                                <w:rFonts w:eastAsia="Arial" w:cstheme="minorHAnsi"/>
                                <w:color w:val="FFFFFF" w:themeColor="background1"/>
                              </w:rPr>
                              <w:t xml:space="preserve"> Compliance with Section 3 does not supersede other applicable laws and regulations. Section 3 regulations specifically state that the requirements shall be consistent with federal, state, and local laws and regulations. Therefore, the federal procurement standards cannot be violated to comply with Section 3.</w:t>
                            </w:r>
                          </w:p>
                          <w:p w14:paraId="1DB662BE" w14:textId="77777777" w:rsidR="001172CE" w:rsidRPr="00BC47D2" w:rsidRDefault="001172CE" w:rsidP="001172CE">
                            <w:pPr>
                              <w:jc w:val="both"/>
                              <w:rPr>
                                <w:b/>
                                <w:bCs/>
                                <w:color w:val="FFFFFF" w:themeColor="background1"/>
                              </w:rPr>
                            </w:pPr>
                          </w:p>
                        </w:txbxContent>
                      </wps:txbx>
                      <wps:bodyPr rot="0" vert="horz" wrap="square" lIns="91440" tIns="45720" rIns="91440" bIns="45720" anchor="t" anchorCtr="0">
                        <a:noAutofit/>
                      </wps:bodyPr>
                    </wps:wsp>
                  </a:graphicData>
                </a:graphic>
              </wp:inline>
            </w:drawing>
          </mc:Choice>
          <mc:Fallback xmlns:a="http://schemas.openxmlformats.org/drawingml/2006/main" xmlns:arto="http://schemas.microsoft.com/office/word/2006/arto">
            <w:pict w14:anchorId="7AEE73DA">
              <v:shape id="Text Box 2" style="width:465.5pt;height:71pt;visibility:visible;mso-wrap-style:square;mso-left-percent:-10001;mso-top-percent:-10001;mso-position-horizontal:absolute;mso-position-horizontal-relative:char;mso-position-vertical:absolute;mso-position-vertical-relative:line;mso-left-percent:-10001;mso-top-percent:-10001;v-text-anchor:top" o:spid="_x0000_s1028" fillcolor="#295f83" strokecolor="#295f8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" w14:anchorId="2F2402EC">
                <v:textbox>
                  <w:txbxContent>
                    <w:p w:rsidRPr="005C292F" w:rsidR="001172CE" w:rsidP="001172CE" w:rsidRDefault="001172CE" w14:paraId="1551CE5B" w14:textId="77777777">
                      <w:pPr>
                        <w:jc w:val="both"/>
                        <w:rPr>
                          <w:rFonts w:eastAsia="Arial" w:cstheme="minorHAnsi"/>
                          <w:b/>
                          <w:bCs/>
                          <w:color w:val="FFFFFF" w:themeColor="background1"/>
                        </w:rPr>
                      </w:pPr>
                      <w:r w:rsidRPr="005C292F">
                        <w:rPr>
                          <w:rFonts w:eastAsia="Arial" w:cstheme="minorHAnsi"/>
                          <w:b/>
                          <w:color w:val="FFFFFF" w:themeColor="background1"/>
                        </w:rPr>
                        <w:t>CAUTION:</w:t>
                      </w:r>
                      <w:r w:rsidRPr="005C292F">
                        <w:rPr>
                          <w:rFonts w:eastAsia="Arial" w:cstheme="minorHAnsi"/>
                          <w:color w:val="FFFFFF" w:themeColor="background1"/>
                        </w:rPr>
                        <w:t xml:space="preserve"> Compliance with Section 3 does not supersede other applicable laws and regulations. Section 3 regulations specifically state that the requirements shall be consistent with federal, state, and local laws and regulations. Therefore, the federal procurement standards cannot be violated to comply with Section 3.</w:t>
                      </w:r>
                    </w:p>
                    <w:p w:rsidRPr="00BC47D2" w:rsidR="001172CE" w:rsidP="001172CE" w:rsidRDefault="001172CE" w14:paraId="672A6659" w14:textId="77777777">
                      <w:pPr>
                        <w:jc w:val="both"/>
                        <w:rPr>
                          <w:b/>
                          <w:bCs/>
                          <w:color w:val="FFFFFF" w:themeColor="background1"/>
                        </w:rPr>
                      </w:pPr>
                    </w:p>
                  </w:txbxContent>
                </v:textbox>
                <w10:anchorlock/>
              </v:shape>
            </w:pict>
          </mc:Fallback>
        </mc:AlternateContent>
      </w:r>
      <w:bookmarkStart w:id="53" w:name="4d34og8" w:colFirst="0" w:colLast="0"/>
      <w:bookmarkEnd w:id="53"/>
    </w:p>
    <w:p w14:paraId="21F27595" w14:textId="42BBC967" w:rsidR="00965D15" w:rsidRPr="000A361F" w:rsidRDefault="000B471D" w:rsidP="000A361F">
      <w:pPr>
        <w:pStyle w:val="Heading1"/>
        <w:jc w:val="both"/>
        <w:rPr>
          <w:rStyle w:val="normaltextrun"/>
        </w:rPr>
      </w:pPr>
      <w:bookmarkStart w:id="54" w:name="_Toc175136222"/>
      <w:bookmarkStart w:id="55" w:name="_Toc202344281"/>
      <w:r>
        <w:rPr>
          <w:rStyle w:val="normaltextrun"/>
        </w:rPr>
        <w:t xml:space="preserve">Subrecipient </w:t>
      </w:r>
      <w:r w:rsidR="000A361F" w:rsidRPr="000A361F">
        <w:rPr>
          <w:rStyle w:val="normaltextrun"/>
        </w:rPr>
        <w:t>Methods Of Procurement</w:t>
      </w:r>
      <w:bookmarkEnd w:id="54"/>
      <w:bookmarkEnd w:id="55"/>
    </w:p>
    <w:p w14:paraId="6D95A081" w14:textId="1052E3F1" w:rsidR="00965D15" w:rsidRPr="00387D28" w:rsidRDefault="000B471D" w:rsidP="00965D15">
      <w:pPr>
        <w:spacing w:after="120" w:line="281" w:lineRule="auto"/>
        <w:jc w:val="both"/>
        <w:rPr>
          <w:rFonts w:eastAsia="Arial" w:cstheme="minorHAnsi"/>
          <w:color w:val="000000" w:themeColor="text1"/>
        </w:rPr>
      </w:pPr>
      <w:r>
        <w:rPr>
          <w:rFonts w:eastAsia="Arial" w:cstheme="minorHAnsi"/>
          <w:color w:val="000000" w:themeColor="text1"/>
        </w:rPr>
        <w:t xml:space="preserve">In accordance with </w:t>
      </w:r>
      <w:hyperlink r:id="rId40" w:history="1">
        <w:r w:rsidRPr="000B471D">
          <w:rPr>
            <w:rStyle w:val="Hyperlink"/>
            <w:rFonts w:eastAsia="Arial" w:cstheme="minorHAnsi"/>
          </w:rPr>
          <w:t>2 CFR 200.320</w:t>
        </w:r>
      </w:hyperlink>
      <w:r>
        <w:rPr>
          <w:rFonts w:eastAsia="Arial" w:cstheme="minorHAnsi"/>
          <w:color w:val="000000" w:themeColor="text1"/>
        </w:rPr>
        <w:t>, s</w:t>
      </w:r>
      <w:r w:rsidR="00215041">
        <w:rPr>
          <w:rFonts w:eastAsia="Arial" w:cstheme="minorHAnsi"/>
          <w:color w:val="000000" w:themeColor="text1"/>
        </w:rPr>
        <w:t>ubrecipients</w:t>
      </w:r>
      <w:r w:rsidR="00965D15" w:rsidRPr="00387D28">
        <w:rPr>
          <w:rFonts w:eastAsia="Arial" w:cstheme="minorHAnsi"/>
          <w:color w:val="000000" w:themeColor="text1"/>
        </w:rPr>
        <w:t xml:space="preserve"> must select from one of five methods of procurement based on the type of products and/or services being procured and their cost.</w:t>
      </w:r>
      <w:r w:rsidR="004D0B46">
        <w:rPr>
          <w:rFonts w:eastAsia="Arial" w:cstheme="minorHAnsi"/>
          <w:color w:val="000000" w:themeColor="text1"/>
        </w:rPr>
        <w:t xml:space="preserve"> </w:t>
      </w:r>
      <w:r>
        <w:rPr>
          <w:rFonts w:eastAsia="Arial" w:cstheme="minorHAnsi"/>
          <w:color w:val="000000" w:themeColor="text1"/>
        </w:rPr>
        <w:t>Subrecipients</w:t>
      </w:r>
      <w:r w:rsidR="00965D15" w:rsidRPr="00387D28">
        <w:rPr>
          <w:rFonts w:eastAsia="Arial" w:cstheme="minorHAnsi"/>
          <w:color w:val="000000" w:themeColor="text1"/>
        </w:rPr>
        <w:t xml:space="preserve"> must ensure that they are following the stricter of the federal, state or local requirement.</w:t>
      </w:r>
      <w:r w:rsidR="004D0B46">
        <w:rPr>
          <w:rFonts w:eastAsia="Arial" w:cstheme="minorHAnsi"/>
          <w:color w:val="000000" w:themeColor="text1"/>
        </w:rPr>
        <w:t xml:space="preserve"> </w:t>
      </w:r>
      <w:r w:rsidR="00965D15" w:rsidRPr="00387D28">
        <w:rPr>
          <w:rFonts w:eastAsia="Arial" w:cstheme="minorHAnsi"/>
          <w:color w:val="000000" w:themeColor="text1"/>
        </w:rPr>
        <w:t xml:space="preserve">Many </w:t>
      </w:r>
      <w:r>
        <w:rPr>
          <w:rFonts w:eastAsia="Arial" w:cstheme="minorHAnsi"/>
          <w:color w:val="000000" w:themeColor="text1"/>
        </w:rPr>
        <w:t>subrecipients</w:t>
      </w:r>
      <w:r w:rsidR="00965D15" w:rsidRPr="00387D28">
        <w:rPr>
          <w:rFonts w:eastAsia="Arial" w:cstheme="minorHAnsi"/>
          <w:color w:val="000000" w:themeColor="text1"/>
        </w:rPr>
        <w:t xml:space="preserve"> will be required to utilize a lower threshold for procurement types than the federal requirements.</w:t>
      </w:r>
      <w:r w:rsidR="004D0B46">
        <w:rPr>
          <w:rFonts w:eastAsia="Arial" w:cstheme="minorHAnsi"/>
          <w:color w:val="000000" w:themeColor="text1"/>
        </w:rPr>
        <w:t xml:space="preserve"> </w:t>
      </w:r>
    </w:p>
    <w:p w14:paraId="203B6ABA" w14:textId="6E14EAC8" w:rsidR="00965D15" w:rsidRPr="002D2DDE" w:rsidRDefault="00965D15" w:rsidP="002D2DDE">
      <w:pPr>
        <w:pStyle w:val="Heading2"/>
        <w:rPr>
          <w:rStyle w:val="normaltextrun"/>
        </w:rPr>
      </w:pPr>
      <w:bookmarkStart w:id="56" w:name="17dp8vu" w:colFirst="0" w:colLast="0"/>
      <w:bookmarkStart w:id="57" w:name="_Toc175136223"/>
      <w:bookmarkStart w:id="58" w:name="_Toc202344282"/>
      <w:bookmarkEnd w:id="56"/>
      <w:r w:rsidRPr="002D2DDE">
        <w:rPr>
          <w:rStyle w:val="normaltextrun"/>
        </w:rPr>
        <w:t>Micro</w:t>
      </w:r>
      <w:r w:rsidR="009709A0">
        <w:rPr>
          <w:rStyle w:val="normaltextrun"/>
        </w:rPr>
        <w:t>-</w:t>
      </w:r>
      <w:r w:rsidRPr="002D2DDE">
        <w:rPr>
          <w:rStyle w:val="normaltextrun"/>
        </w:rPr>
        <w:t>Purchase Procedures</w:t>
      </w:r>
      <w:bookmarkEnd w:id="57"/>
      <w:bookmarkEnd w:id="58"/>
    </w:p>
    <w:p w14:paraId="227A30C6" w14:textId="13E52F32"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themeColor="text1"/>
        </w:rPr>
        <w:t>Procurement by micro-purchase is the acquisition of supplies and services, the aggregate dollar amount of which does not exceed the micro-purchase threshold, currently defined as</w:t>
      </w:r>
      <w:r>
        <w:rPr>
          <w:rFonts w:eastAsia="Arial" w:cstheme="minorHAnsi"/>
          <w:color w:val="000000" w:themeColor="text1"/>
        </w:rPr>
        <w:t xml:space="preserve"> </w:t>
      </w:r>
      <w:r w:rsidRPr="00387D28">
        <w:rPr>
          <w:rFonts w:eastAsia="Arial" w:cstheme="minorHAnsi"/>
          <w:color w:val="000000" w:themeColor="text1"/>
        </w:rPr>
        <w:t>$</w:t>
      </w:r>
      <w:r w:rsidRPr="00387D28">
        <w:rPr>
          <w:rFonts w:eastAsia="Arial" w:cstheme="minorHAnsi"/>
        </w:rPr>
        <w:t>10,000</w:t>
      </w:r>
      <w:r w:rsidRPr="00387D28">
        <w:rPr>
          <w:rFonts w:eastAsia="Arial" w:cstheme="minorHAnsi"/>
          <w:color w:val="000000" w:themeColor="text1"/>
        </w:rPr>
        <w:t>.</w:t>
      </w:r>
      <w:r w:rsidRPr="00387D28">
        <w:rPr>
          <w:rFonts w:eastAsia="Arial" w:cstheme="minorHAnsi"/>
        </w:rPr>
        <w:t xml:space="preserve"> </w:t>
      </w:r>
      <w:r w:rsidRPr="00387D28">
        <w:rPr>
          <w:rFonts w:eastAsia="Arial" w:cstheme="minorHAnsi"/>
          <w:color w:val="000000" w:themeColor="text1"/>
        </w:rPr>
        <w:t>To the extent practicable, the municipality must distribute micro-purchases equitably among qualified suppliers. Micro-purchases may be awarded without soliciting competitive quotations if the municipality considers the price to be reasonable.</w:t>
      </w:r>
      <w:r w:rsidR="004D0B46">
        <w:rPr>
          <w:rFonts w:eastAsia="Arial" w:cstheme="minorHAnsi"/>
          <w:color w:val="000000" w:themeColor="text1"/>
        </w:rPr>
        <w:t xml:space="preserve"> </w:t>
      </w:r>
      <w:r w:rsidRPr="00387D28">
        <w:rPr>
          <w:rFonts w:eastAsia="Arial" w:cstheme="minorHAnsi"/>
          <w:color w:val="000000" w:themeColor="text1"/>
        </w:rPr>
        <w:t>Micro-purchases require need and rationale documentation, cost reasonableness documentation, and documentation of best efforts to use MBE/WBE firms when possible.</w:t>
      </w:r>
    </w:p>
    <w:p w14:paraId="44ADCF2E" w14:textId="61530773" w:rsidR="00965D15" w:rsidRPr="002D2DDE" w:rsidRDefault="004213C9" w:rsidP="002D2DDE">
      <w:pPr>
        <w:pStyle w:val="Heading2"/>
        <w:rPr>
          <w:rStyle w:val="normaltextrun"/>
        </w:rPr>
      </w:pPr>
      <w:bookmarkStart w:id="59" w:name="_Toc175136224"/>
      <w:bookmarkStart w:id="60" w:name="_Toc202344283"/>
      <w:r>
        <w:rPr>
          <w:rStyle w:val="normaltextrun"/>
        </w:rPr>
        <w:t>Simplified Acquisition</w:t>
      </w:r>
      <w:r w:rsidR="00965D15" w:rsidRPr="002D2DDE">
        <w:rPr>
          <w:rStyle w:val="normaltextrun"/>
        </w:rPr>
        <w:t xml:space="preserve"> Procedures</w:t>
      </w:r>
      <w:bookmarkEnd w:id="59"/>
      <w:bookmarkEnd w:id="60"/>
    </w:p>
    <w:p w14:paraId="5AF1FAD7" w14:textId="134FB77E" w:rsidR="00965D15" w:rsidRPr="00387D28" w:rsidRDefault="004213C9" w:rsidP="00965D15">
      <w:pPr>
        <w:pBdr>
          <w:top w:val="nil"/>
          <w:left w:val="nil"/>
          <w:bottom w:val="nil"/>
          <w:right w:val="nil"/>
          <w:between w:val="nil"/>
        </w:pBdr>
        <w:spacing w:before="240" w:after="240" w:line="281" w:lineRule="auto"/>
        <w:jc w:val="both"/>
        <w:rPr>
          <w:rFonts w:eastAsia="Arial" w:cstheme="minorHAnsi"/>
          <w:color w:val="000000"/>
        </w:rPr>
      </w:pPr>
      <w:r>
        <w:rPr>
          <w:rFonts w:eastAsia="Arial" w:cstheme="minorHAnsi"/>
          <w:color w:val="000000"/>
        </w:rPr>
        <w:t>Simplified acquisition</w:t>
      </w:r>
      <w:r w:rsidR="00965D15" w:rsidRPr="00387D28">
        <w:rPr>
          <w:rFonts w:eastAsia="Arial" w:cstheme="minorHAnsi"/>
          <w:color w:val="000000"/>
        </w:rPr>
        <w:t xml:space="preserve"> procedures entail a relatively simple and informal process that can be used when the cost of supplies or services, in the aggregate, </w:t>
      </w:r>
      <w:r>
        <w:rPr>
          <w:rFonts w:eastAsia="Arial" w:cstheme="minorHAnsi"/>
          <w:color w:val="000000"/>
        </w:rPr>
        <w:t xml:space="preserve">are above the micro-purchase threshold, but </w:t>
      </w:r>
      <w:r w:rsidR="00965D15" w:rsidRPr="00387D28">
        <w:rPr>
          <w:rFonts w:eastAsia="Arial" w:cstheme="minorHAnsi"/>
          <w:color w:val="000000"/>
        </w:rPr>
        <w:t>do not exceed the current simplified acquisition threshold, currently defined as $250,000</w:t>
      </w:r>
      <w:r w:rsidR="00965D15" w:rsidRPr="00387D28">
        <w:rPr>
          <w:rFonts w:eastAsia="Arial" w:cstheme="minorHAnsi"/>
        </w:rPr>
        <w:t>.</w:t>
      </w:r>
      <w:r w:rsidR="00965D15" w:rsidRPr="00387D28">
        <w:rPr>
          <w:rFonts w:eastAsia="Arial" w:cstheme="minorHAnsi"/>
          <w:color w:val="000000"/>
        </w:rPr>
        <w:t xml:space="preserve"> Under this process, the </w:t>
      </w:r>
      <w:r>
        <w:rPr>
          <w:rFonts w:eastAsia="Arial" w:cstheme="minorHAnsi"/>
          <w:color w:val="000000"/>
        </w:rPr>
        <w:t>subrecipient</w:t>
      </w:r>
      <w:r w:rsidR="00965D15" w:rsidRPr="00387D28">
        <w:rPr>
          <w:rFonts w:eastAsia="Arial" w:cstheme="minorHAnsi"/>
          <w:color w:val="000000"/>
        </w:rPr>
        <w:t xml:space="preserve"> </w:t>
      </w:r>
      <w:r w:rsidR="00965D15" w:rsidRPr="00387D28">
        <w:rPr>
          <w:rFonts w:eastAsia="Arial" w:cstheme="minorHAnsi"/>
        </w:rPr>
        <w:t>must</w:t>
      </w:r>
      <w:r w:rsidR="00965D15" w:rsidRPr="00387D28">
        <w:rPr>
          <w:rFonts w:eastAsia="Arial" w:cstheme="minorHAnsi"/>
          <w:color w:val="000000"/>
        </w:rPr>
        <w:t>:</w:t>
      </w:r>
      <w:r w:rsidR="00965D15" w:rsidRPr="00387D28">
        <w:rPr>
          <w:rFonts w:cstheme="minorHAnsi"/>
          <w:color w:val="333333"/>
          <w:shd w:val="clear" w:color="auto" w:fill="FFFFFF"/>
        </w:rPr>
        <w:t xml:space="preserve"> </w:t>
      </w:r>
    </w:p>
    <w:p w14:paraId="1030EFDD"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Obtain price or rate quotations either by phone or in writing from an adequate number of qualified sources (at least two sources).</w:t>
      </w:r>
    </w:p>
    <w:p w14:paraId="406E9806"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Maintain documentation regarding the businesses contacted and the prices quoted.</w:t>
      </w:r>
    </w:p>
    <w:p w14:paraId="6DCAF47F"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Make the award to the lowest responsive and responsible source.</w:t>
      </w:r>
    </w:p>
    <w:p w14:paraId="1E128F92"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rPr>
        <w:t>If applicable, p</w:t>
      </w:r>
      <w:r w:rsidRPr="00387D28">
        <w:rPr>
          <w:rFonts w:eastAsia="Arial" w:cstheme="minorHAnsi"/>
          <w:color w:val="000000" w:themeColor="text1"/>
        </w:rPr>
        <w:t>repare and sign a contract formalizing the scope of work and the terms of compensation.</w:t>
      </w:r>
    </w:p>
    <w:p w14:paraId="491A8903"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Maintain need and rationale documentation, cost reasonableness documentation, and documentation of best efforts to use MBE/WBE firms when possible.</w:t>
      </w:r>
      <w:bookmarkStart w:id="61" w:name="3rdcrjn"/>
      <w:bookmarkEnd w:id="61"/>
    </w:p>
    <w:p w14:paraId="1A07220B" w14:textId="77777777" w:rsidR="00965D15" w:rsidRPr="002D2DDE" w:rsidRDefault="00965D15" w:rsidP="002D2DDE">
      <w:pPr>
        <w:pStyle w:val="Heading2"/>
        <w:rPr>
          <w:rStyle w:val="normaltextrun"/>
        </w:rPr>
      </w:pPr>
      <w:bookmarkStart w:id="62" w:name="_Toc175136225"/>
      <w:bookmarkStart w:id="63" w:name="_Toc202344284"/>
      <w:r w:rsidRPr="002D2DDE">
        <w:rPr>
          <w:rStyle w:val="normaltextrun"/>
        </w:rPr>
        <w:t>Competitive Sealed Bid</w:t>
      </w:r>
      <w:bookmarkEnd w:id="62"/>
      <w:bookmarkEnd w:id="63"/>
    </w:p>
    <w:p w14:paraId="1EB1AD54" w14:textId="044ABA87" w:rsidR="00965D15" w:rsidRPr="00387D28"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387D28">
        <w:rPr>
          <w:rFonts w:eastAsia="Arial" w:cstheme="minorHAnsi"/>
          <w:color w:val="000000"/>
        </w:rPr>
        <w:t>The Competitive Sealed Bid method is the required method for procuring CDBG</w:t>
      </w:r>
      <w:r w:rsidR="00E12A59">
        <w:rPr>
          <w:rFonts w:eastAsia="Arial" w:cstheme="minorHAnsi"/>
          <w:color w:val="000000"/>
        </w:rPr>
        <w:t>-DR</w:t>
      </w:r>
      <w:r w:rsidRPr="00387D28">
        <w:rPr>
          <w:rFonts w:eastAsia="Arial" w:cstheme="minorHAnsi"/>
          <w:color w:val="000000"/>
        </w:rPr>
        <w:t>-funded construction work. The following requirements apply to the competitive sealed bid procurement process:</w:t>
      </w:r>
    </w:p>
    <w:p w14:paraId="2153453C"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Competitive sealed bids are initiated by publishing an Invitation for Bid (IFB).</w:t>
      </w:r>
    </w:p>
    <w:p w14:paraId="1293E0D9" w14:textId="4BCA0F80"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 xml:space="preserve">The IFB must be advertised in the newspaper of </w:t>
      </w:r>
      <w:r w:rsidRPr="00387D28">
        <w:rPr>
          <w:rFonts w:eastAsia="Arial" w:cstheme="minorHAnsi"/>
        </w:rPr>
        <w:t>daily</w:t>
      </w:r>
      <w:r w:rsidRPr="00387D28">
        <w:rPr>
          <w:rFonts w:eastAsia="Arial" w:cstheme="minorHAnsi"/>
          <w:color w:val="000000"/>
        </w:rPr>
        <w:t xml:space="preserve"> general circulation at least one time not less than </w:t>
      </w:r>
      <w:r w:rsidRPr="009D79E5">
        <w:rPr>
          <w:rFonts w:eastAsia="Arial" w:cstheme="minorHAnsi"/>
        </w:rPr>
        <w:t>ten</w:t>
      </w:r>
      <w:r w:rsidRPr="00387D28">
        <w:rPr>
          <w:rFonts w:eastAsia="Arial" w:cstheme="minorHAnsi"/>
        </w:rPr>
        <w:t xml:space="preserve"> </w:t>
      </w:r>
      <w:r w:rsidRPr="00387D28">
        <w:rPr>
          <w:rFonts w:eastAsia="Arial" w:cstheme="minorHAnsi"/>
          <w:color w:val="000000"/>
        </w:rPr>
        <w:t xml:space="preserve">days </w:t>
      </w:r>
      <w:r w:rsidRPr="00387D28">
        <w:rPr>
          <w:rFonts w:eastAsia="Arial" w:cstheme="minorHAnsi"/>
        </w:rPr>
        <w:t>before the date set for the opening of bids.</w:t>
      </w:r>
      <w:r w:rsidR="004D0B46">
        <w:rPr>
          <w:rFonts w:eastAsia="Arial" w:cstheme="minorHAnsi"/>
        </w:rPr>
        <w:t xml:space="preserve"> </w:t>
      </w:r>
      <w:r w:rsidRPr="00387D28">
        <w:rPr>
          <w:rStyle w:val="normaltextrun"/>
          <w:rFonts w:cstheme="minorHAnsi"/>
        </w:rPr>
        <w:t xml:space="preserve">The </w:t>
      </w:r>
      <w:r w:rsidR="00E12A59">
        <w:rPr>
          <w:rStyle w:val="normaltextrun"/>
          <w:rFonts w:cstheme="minorHAnsi"/>
        </w:rPr>
        <w:t>subrecipient</w:t>
      </w:r>
      <w:r w:rsidRPr="00387D28">
        <w:rPr>
          <w:rStyle w:val="normaltextrun"/>
          <w:rFonts w:cstheme="minorHAnsi"/>
        </w:rPr>
        <w:t xml:space="preserve"> may also be required to </w:t>
      </w:r>
      <w:r w:rsidRPr="00387D28">
        <w:rPr>
          <w:rStyle w:val="findhit"/>
          <w:rFonts w:cstheme="minorHAnsi"/>
        </w:rPr>
        <w:t>publish</w:t>
      </w:r>
      <w:r w:rsidRPr="00387D28">
        <w:rPr>
          <w:rStyle w:val="normaltextrun"/>
          <w:rFonts w:cstheme="minorHAnsi"/>
        </w:rPr>
        <w:t> in non-English newspapers based on their Language Access Plan.</w:t>
      </w:r>
      <w:r w:rsidRPr="00387D28">
        <w:rPr>
          <w:rStyle w:val="eop"/>
          <w:rFonts w:cstheme="minorHAnsi"/>
        </w:rPr>
        <w:t> </w:t>
      </w:r>
    </w:p>
    <w:p w14:paraId="4E259456" w14:textId="5FD18FF2" w:rsidR="00965D15" w:rsidRPr="00A9282F"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IFB must also </w:t>
      </w:r>
      <w:r w:rsidRPr="00387D28">
        <w:rPr>
          <w:rFonts w:eastAsia="Arial" w:cstheme="minorHAnsi"/>
        </w:rPr>
        <w:t xml:space="preserve">be </w:t>
      </w:r>
      <w:r w:rsidRPr="00387D28">
        <w:rPr>
          <w:rFonts w:eastAsia="Arial" w:cstheme="minorHAnsi"/>
          <w:color w:val="000000" w:themeColor="text1"/>
        </w:rPr>
        <w:t>distribut</w:t>
      </w:r>
      <w:r w:rsidRPr="00387D28">
        <w:rPr>
          <w:rFonts w:eastAsia="Arial" w:cstheme="minorHAnsi"/>
        </w:rPr>
        <w:t>ed</w:t>
      </w:r>
      <w:r w:rsidRPr="00387D28">
        <w:rPr>
          <w:rFonts w:eastAsia="Arial" w:cstheme="minorHAnsi"/>
          <w:color w:val="000000" w:themeColor="text1"/>
        </w:rPr>
        <w:t xml:space="preserve"> </w:t>
      </w:r>
      <w:r w:rsidRPr="00387D28">
        <w:rPr>
          <w:rFonts w:eastAsia="Arial" w:cstheme="minorHAnsi"/>
        </w:rPr>
        <w:t>to all trade publications (construction services)</w:t>
      </w:r>
      <w:r w:rsidRPr="00387D28">
        <w:rPr>
          <w:rFonts w:eastAsia="Arial" w:cstheme="minorHAnsi"/>
          <w:color w:val="000000" w:themeColor="text1"/>
        </w:rPr>
        <w:t>.</w:t>
      </w:r>
      <w:r w:rsidR="004D0B46">
        <w:rPr>
          <w:rFonts w:eastAsia="Arial" w:cstheme="minorHAnsi"/>
          <w:color w:val="000000" w:themeColor="text1"/>
        </w:rPr>
        <w:t xml:space="preserve"> </w:t>
      </w:r>
    </w:p>
    <w:p w14:paraId="4C2889B2" w14:textId="4FD73503"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eastAsia="Arial" w:cstheme="minorHAnsi"/>
        </w:rPr>
      </w:pPr>
      <w:r w:rsidRPr="00387D28">
        <w:rPr>
          <w:rFonts w:eastAsia="Arial" w:cstheme="minorHAnsi"/>
          <w:color w:val="000000" w:themeColor="text1"/>
        </w:rPr>
        <w:t xml:space="preserve">The IFB must be advertised in as wide a geographic area as is needed in order to ensure enough bids are received to be deemed a competitive process. For example, it may need to be posted in multiple newspapers are trade publications beyond the immediate locality of the work to be </w:t>
      </w:r>
      <w:r w:rsidRPr="00387D28">
        <w:rPr>
          <w:rFonts w:eastAsia="Arial" w:cstheme="minorHAnsi"/>
        </w:rPr>
        <w:t>completed.</w:t>
      </w:r>
      <w:r w:rsidR="004D0B46">
        <w:rPr>
          <w:rFonts w:eastAsia="Arial" w:cstheme="minorHAnsi"/>
        </w:rPr>
        <w:t xml:space="preserve"> </w:t>
      </w:r>
      <w:r w:rsidRPr="00387D28">
        <w:rPr>
          <w:rStyle w:val="normaltextrun"/>
          <w:rFonts w:cstheme="minorHAnsi"/>
        </w:rPr>
        <w:t xml:space="preserve">The </w:t>
      </w:r>
      <w:r w:rsidR="002235A7">
        <w:rPr>
          <w:rStyle w:val="normaltextrun"/>
          <w:rFonts w:cstheme="minorHAnsi"/>
        </w:rPr>
        <w:t>subrecipient</w:t>
      </w:r>
      <w:r w:rsidRPr="00387D28">
        <w:rPr>
          <w:rStyle w:val="normaltextrun"/>
          <w:rFonts w:cstheme="minorHAnsi"/>
        </w:rPr>
        <w:t xml:space="preserve"> may also be required</w:t>
      </w:r>
      <w:r w:rsidRPr="00387D28">
        <w:rPr>
          <w:rStyle w:val="normaltextrun"/>
          <w:rFonts w:cstheme="minorHAnsi"/>
          <w:u w:val="single"/>
        </w:rPr>
        <w:t xml:space="preserve"> </w:t>
      </w:r>
      <w:r w:rsidRPr="00387D28">
        <w:rPr>
          <w:rStyle w:val="normaltextrun"/>
          <w:rFonts w:cstheme="minorHAnsi"/>
        </w:rPr>
        <w:t>to </w:t>
      </w:r>
      <w:r w:rsidRPr="00387D28">
        <w:rPr>
          <w:rStyle w:val="findhit"/>
          <w:rFonts w:cstheme="minorHAnsi"/>
        </w:rPr>
        <w:t>publish</w:t>
      </w:r>
      <w:r w:rsidRPr="00387D28">
        <w:rPr>
          <w:rStyle w:val="normaltextrun"/>
          <w:rFonts w:cstheme="minorHAnsi"/>
        </w:rPr>
        <w:t> in non-English newspapers based on their Language Access Plan.</w:t>
      </w:r>
      <w:r w:rsidRPr="00387D28">
        <w:rPr>
          <w:rStyle w:val="eop"/>
          <w:rFonts w:cstheme="minorHAnsi"/>
        </w:rPr>
        <w:t> </w:t>
      </w:r>
    </w:p>
    <w:p w14:paraId="4A375265" w14:textId="41E28191" w:rsidR="00965D15" w:rsidRPr="004C0EAA"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4C0EAA">
        <w:rPr>
          <w:rFonts w:eastAsia="Arial" w:cstheme="minorHAnsi"/>
        </w:rPr>
        <w:t xml:space="preserve">The IFB must also be distributed to MBE/WBE businesses (see MBE/WBE section above) as well as ensure compliance with the </w:t>
      </w:r>
      <w:r w:rsidR="00E12A59">
        <w:rPr>
          <w:rFonts w:eastAsia="Arial" w:cstheme="minorHAnsi"/>
        </w:rPr>
        <w:t>Subrecipient</w:t>
      </w:r>
      <w:r w:rsidRPr="004C0EAA">
        <w:rPr>
          <w:rFonts w:eastAsia="Arial" w:cstheme="minorHAnsi"/>
        </w:rPr>
        <w:t>’s Language Access Plan</w:t>
      </w:r>
      <w:r>
        <w:rPr>
          <w:rFonts w:eastAsia="Arial" w:cstheme="minorHAnsi"/>
        </w:rPr>
        <w:t>.</w:t>
      </w:r>
      <w:r w:rsidR="004D0B46">
        <w:rPr>
          <w:rFonts w:eastAsia="Arial" w:cstheme="minorHAnsi"/>
        </w:rPr>
        <w:t xml:space="preserve"> </w:t>
      </w:r>
    </w:p>
    <w:p w14:paraId="4760D9A3"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The IFB will include specifications that define the services or items required in order for the bidder to properly respond.</w:t>
      </w:r>
    </w:p>
    <w:p w14:paraId="698A2019" w14:textId="6098B269"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hyperlink r:id="rId41" w:history="1">
        <w:r w:rsidRPr="00387D28">
          <w:rPr>
            <w:rStyle w:val="Hyperlink"/>
            <w:rFonts w:eastAsia="Arial" w:cstheme="minorHAnsi"/>
          </w:rPr>
          <w:t>2 CFR 200.326</w:t>
        </w:r>
      </w:hyperlink>
      <w:r w:rsidRPr="00387D28">
        <w:rPr>
          <w:rFonts w:eastAsia="Arial" w:cstheme="minorHAnsi"/>
          <w:color w:val="000000"/>
        </w:rPr>
        <w:t xml:space="preserve"> requires a bid guarantee from each bidder equal to </w:t>
      </w:r>
      <w:r>
        <w:rPr>
          <w:rFonts w:eastAsia="Arial" w:cstheme="minorHAnsi"/>
          <w:color w:val="000000"/>
        </w:rPr>
        <w:t>5%</w:t>
      </w:r>
      <w:r w:rsidR="004D0B46">
        <w:rPr>
          <w:rFonts w:eastAsia="Arial" w:cstheme="minorHAnsi"/>
          <w:color w:val="000000"/>
        </w:rPr>
        <w:t xml:space="preserve"> </w:t>
      </w:r>
      <w:r w:rsidRPr="00387D28">
        <w:rPr>
          <w:rFonts w:eastAsia="Arial" w:cstheme="minorHAnsi"/>
          <w:color w:val="000000"/>
        </w:rPr>
        <w:t xml:space="preserve">of the bid price. This guarantee serves as an assurance that the chosen contractor will execute the contract within the time specified. </w:t>
      </w:r>
    </w:p>
    <w:p w14:paraId="72FE4FC5" w14:textId="77777777" w:rsidR="00965D15" w:rsidRPr="00387D28" w:rsidRDefault="00965D15" w:rsidP="009960FF">
      <w:pPr>
        <w:widowControl w:val="0"/>
        <w:numPr>
          <w:ilvl w:val="1"/>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Bid guarantees can be in the form of a Bond or Cashier’s check that are returned to the unsuccessful bidders.</w:t>
      </w:r>
    </w:p>
    <w:p w14:paraId="21473FF7"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All bids must be publicly opened at the time and place stated in the Invitation for Bids.</w:t>
      </w:r>
    </w:p>
    <w:p w14:paraId="456DA2E6"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The bids must be tabulated and reviewed.</w:t>
      </w:r>
    </w:p>
    <w:p w14:paraId="1A0F25ED" w14:textId="3DFF672F"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contract is awarded to the lowest, </w:t>
      </w:r>
      <w:r w:rsidR="00CB6466">
        <w:rPr>
          <w:rFonts w:eastAsia="Arial" w:cstheme="minorHAnsi"/>
          <w:color w:val="000000" w:themeColor="text1"/>
        </w:rPr>
        <w:t>“</w:t>
      </w:r>
      <w:r w:rsidRPr="00387D28">
        <w:rPr>
          <w:rFonts w:eastAsia="Arial" w:cstheme="minorHAnsi"/>
          <w:color w:val="000000" w:themeColor="text1"/>
        </w:rPr>
        <w:t>responsible and responsive</w:t>
      </w:r>
      <w:r w:rsidR="00CB6466">
        <w:rPr>
          <w:rFonts w:eastAsia="Arial" w:cstheme="minorHAnsi"/>
          <w:color w:val="000000" w:themeColor="text1"/>
        </w:rPr>
        <w:t>”</w:t>
      </w:r>
      <w:r w:rsidRPr="00387D28">
        <w:rPr>
          <w:rFonts w:eastAsia="Arial" w:cstheme="minorHAnsi"/>
          <w:color w:val="000000" w:themeColor="text1"/>
        </w:rPr>
        <w:t xml:space="preserve"> bidder.</w:t>
      </w:r>
    </w:p>
    <w:p w14:paraId="522EBCCE" w14:textId="1693F035"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Preparation and signing of a contract formalizing </w:t>
      </w:r>
      <w:r w:rsidR="00CB6466">
        <w:rPr>
          <w:rFonts w:eastAsia="Arial" w:cstheme="minorHAnsi"/>
          <w:color w:val="000000" w:themeColor="text1"/>
        </w:rPr>
        <w:t>the</w:t>
      </w:r>
      <w:r w:rsidRPr="00387D28">
        <w:rPr>
          <w:rFonts w:eastAsia="Arial" w:cstheme="minorHAnsi"/>
          <w:color w:val="000000" w:themeColor="text1"/>
        </w:rPr>
        <w:t xml:space="preserve"> scope of work and the terms of compensation is required.</w:t>
      </w:r>
    </w:p>
    <w:p w14:paraId="660DFE27" w14:textId="77777777" w:rsidR="00965D15" w:rsidRPr="00387D28" w:rsidRDefault="00965D15" w:rsidP="009960FF">
      <w:pPr>
        <w:widowControl w:val="0"/>
        <w:numPr>
          <w:ilvl w:val="1"/>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The contract must be a firm-fixed-price contract (lump sum or unit price with a maximum amount identified).</w:t>
      </w:r>
    </w:p>
    <w:p w14:paraId="41DC1DC5"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If alternates (additives or deducts) will be taken, the bid documents must be clear as to the priority order in which those alternates will be applied.</w:t>
      </w:r>
    </w:p>
    <w:p w14:paraId="346EF538" w14:textId="1707745E" w:rsidR="00965D15" w:rsidRPr="002D2DDE" w:rsidRDefault="005E0E24" w:rsidP="002D2DDE">
      <w:pPr>
        <w:pStyle w:val="Heading2"/>
        <w:rPr>
          <w:rStyle w:val="normaltextrun"/>
        </w:rPr>
      </w:pPr>
      <w:bookmarkStart w:id="64" w:name="26in1rg" w:colFirst="0" w:colLast="0"/>
      <w:bookmarkStart w:id="65" w:name="_Toc202344285"/>
      <w:bookmarkEnd w:id="64"/>
      <w:r>
        <w:rPr>
          <w:rStyle w:val="normaltextrun"/>
        </w:rPr>
        <w:t>Proposals</w:t>
      </w:r>
      <w:bookmarkEnd w:id="65"/>
    </w:p>
    <w:p w14:paraId="1FC23957" w14:textId="62FE9C3F" w:rsidR="00965D15" w:rsidRPr="00387D28" w:rsidRDefault="00965D15" w:rsidP="00965D15">
      <w:pPr>
        <w:pBdr>
          <w:top w:val="nil"/>
          <w:left w:val="nil"/>
          <w:bottom w:val="nil"/>
          <w:right w:val="nil"/>
          <w:between w:val="nil"/>
        </w:pBdr>
        <w:spacing w:before="240" w:after="240" w:line="281" w:lineRule="auto"/>
        <w:jc w:val="both"/>
        <w:rPr>
          <w:rFonts w:eastAsia="Arial" w:cstheme="minorHAnsi"/>
          <w:color w:val="000000"/>
          <w:shd w:val="clear" w:color="auto" w:fill="E6B8AF"/>
        </w:rPr>
      </w:pPr>
      <w:r w:rsidRPr="00387D28">
        <w:rPr>
          <w:rFonts w:eastAsia="Arial" w:cstheme="minorHAnsi"/>
          <w:color w:val="000000"/>
        </w:rPr>
        <w:t xml:space="preserve">This method of procurement is used if the selection can be based on factors other than cost, such as experience and capacity. Procurement of architectural, engineering, planning and administrative services fall under this category. </w:t>
      </w:r>
      <w:r w:rsidR="005E0E24">
        <w:rPr>
          <w:rFonts w:eastAsia="Arial" w:cstheme="minorHAnsi"/>
          <w:color w:val="000000"/>
        </w:rPr>
        <w:t>Subrecipients</w:t>
      </w:r>
      <w:r w:rsidRPr="00387D28">
        <w:rPr>
          <w:rFonts w:eastAsia="Arial" w:cstheme="minorHAnsi"/>
          <w:color w:val="000000"/>
        </w:rPr>
        <w:t xml:space="preserve"> shall seek permission from </w:t>
      </w:r>
      <w:r w:rsidRPr="009D79E5">
        <w:rPr>
          <w:rFonts w:eastAsia="Arial" w:cstheme="minorHAnsi"/>
          <w:color w:val="000000"/>
        </w:rPr>
        <w:t>GOED</w:t>
      </w:r>
      <w:r w:rsidRPr="00387D28">
        <w:rPr>
          <w:rFonts w:eastAsia="Arial" w:cstheme="minorHAnsi"/>
          <w:color w:val="000000"/>
        </w:rPr>
        <w:t xml:space="preserve"> prior to using </w:t>
      </w:r>
      <w:r w:rsidR="005E0E24">
        <w:rPr>
          <w:rFonts w:eastAsia="Arial" w:cstheme="minorHAnsi"/>
          <w:color w:val="000000"/>
        </w:rPr>
        <w:t>proposals</w:t>
      </w:r>
      <w:r w:rsidRPr="00387D28">
        <w:rPr>
          <w:rFonts w:eastAsia="Arial" w:cstheme="minorHAnsi"/>
          <w:color w:val="000000"/>
        </w:rPr>
        <w:t xml:space="preserve"> for contracts other than architectural, engineering, planning or administrative services. Only fixed-price contracts or hourly contracts with a not-to-exceed figure may be awarded.</w:t>
      </w:r>
    </w:p>
    <w:p w14:paraId="4C948D43" w14:textId="4C2C0B1E" w:rsidR="00C3630D" w:rsidRPr="00387D28" w:rsidRDefault="00835776" w:rsidP="00965D15">
      <w:pPr>
        <w:pBdr>
          <w:top w:val="nil"/>
          <w:left w:val="nil"/>
          <w:bottom w:val="nil"/>
          <w:right w:val="nil"/>
          <w:between w:val="nil"/>
        </w:pBdr>
        <w:spacing w:before="240" w:after="240" w:line="281" w:lineRule="auto"/>
        <w:jc w:val="both"/>
        <w:rPr>
          <w:rFonts w:eastAsia="Arial" w:cstheme="minorHAnsi"/>
          <w:color w:val="000000"/>
        </w:rPr>
      </w:pPr>
      <w:r>
        <w:rPr>
          <w:rFonts w:eastAsia="Arial" w:cstheme="minorHAnsi"/>
          <w:color w:val="000000"/>
        </w:rPr>
        <w:t>This method is</w:t>
      </w:r>
      <w:r w:rsidR="00965D15" w:rsidRPr="00387D28">
        <w:rPr>
          <w:rFonts w:eastAsia="Arial" w:cstheme="minorHAnsi"/>
          <w:color w:val="000000"/>
        </w:rPr>
        <w:t xml:space="preserve"> initiated by publishing a Request for Proposals (RFP) or Request for Qualifications (RFQ). The RFP is used when price is a factor in selection; the RFQ is used when price is considered after selections (RFQ may ONLY be used for architectural or engineering services). In both the RFP and RFQ, all significant evaluation factors and their relative importance should be clearly stated. In addition, the </w:t>
      </w:r>
      <w:r>
        <w:rPr>
          <w:rFonts w:eastAsia="Arial" w:cstheme="minorHAnsi"/>
          <w:color w:val="000000"/>
        </w:rPr>
        <w:t>subrecipient</w:t>
      </w:r>
      <w:r w:rsidR="00965D15" w:rsidRPr="00387D28">
        <w:rPr>
          <w:rFonts w:eastAsia="Arial" w:cstheme="minorHAnsi"/>
          <w:color w:val="000000"/>
        </w:rPr>
        <w:t xml:space="preserve"> should provide or make available </w:t>
      </w:r>
      <w:r w:rsidR="00C3630D">
        <w:rPr>
          <w:rFonts w:eastAsia="Arial" w:cstheme="minorHAnsi"/>
          <w:color w:val="000000"/>
        </w:rPr>
        <w:t>all</w:t>
      </w:r>
      <w:r w:rsidR="00965D15" w:rsidRPr="00387D28">
        <w:rPr>
          <w:rFonts w:eastAsia="Arial" w:cstheme="minorHAnsi"/>
          <w:color w:val="000000"/>
        </w:rPr>
        <w:t xml:space="preserve"> materials such as reports, maps, and site plans to assist interested firms in preparing responsible submissions.</w:t>
      </w:r>
    </w:p>
    <w:p w14:paraId="239A984E" w14:textId="558A589F" w:rsidR="00965D15" w:rsidRPr="00387D28"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387D28">
        <w:rPr>
          <w:rFonts w:eastAsia="Arial" w:cstheme="minorHAnsi"/>
          <w:color w:val="000000"/>
        </w:rPr>
        <w:t xml:space="preserve">The following requirements apply to the </w:t>
      </w:r>
      <w:r w:rsidR="00835776">
        <w:rPr>
          <w:rFonts w:eastAsia="Arial" w:cstheme="minorHAnsi"/>
          <w:color w:val="000000"/>
        </w:rPr>
        <w:t>proposal</w:t>
      </w:r>
      <w:r w:rsidRPr="00387D28">
        <w:rPr>
          <w:rFonts w:eastAsia="Arial" w:cstheme="minorHAnsi"/>
          <w:color w:val="000000"/>
        </w:rPr>
        <w:t xml:space="preserve"> procurement process:</w:t>
      </w:r>
    </w:p>
    <w:p w14:paraId="7CD1BFC6" w14:textId="3776AA8C" w:rsidR="00965D15" w:rsidRDefault="00965D15" w:rsidP="009960FF">
      <w:pPr>
        <w:widowControl w:val="0"/>
        <w:numPr>
          <w:ilvl w:val="0"/>
          <w:numId w:val="9"/>
        </w:numPr>
        <w:pBdr>
          <w:top w:val="nil"/>
          <w:left w:val="nil"/>
          <w:bottom w:val="nil"/>
          <w:right w:val="nil"/>
          <w:between w:val="nil"/>
        </w:pBdr>
        <w:spacing w:before="240" w:after="240" w:line="281" w:lineRule="auto"/>
        <w:jc w:val="both"/>
        <w:rPr>
          <w:rFonts w:eastAsia="Arial" w:cstheme="minorHAnsi"/>
          <w:color w:val="000000" w:themeColor="text1"/>
        </w:rPr>
      </w:pPr>
      <w:r w:rsidRPr="00387D28">
        <w:rPr>
          <w:rFonts w:eastAsia="Arial" w:cstheme="minorHAnsi"/>
          <w:color w:val="000000"/>
        </w:rPr>
        <w:t xml:space="preserve">The RFP or RFQ must be advertised </w:t>
      </w:r>
      <w:r>
        <w:rPr>
          <w:rFonts w:eastAsia="Arial" w:cstheme="minorHAnsi"/>
          <w:color w:val="000000"/>
        </w:rPr>
        <w:t>at least twice with the 1</w:t>
      </w:r>
      <w:r w:rsidRPr="005A2E2B">
        <w:rPr>
          <w:rFonts w:eastAsia="Arial" w:cstheme="minorHAnsi"/>
          <w:color w:val="000000"/>
          <w:vertAlign w:val="superscript"/>
        </w:rPr>
        <w:t>st</w:t>
      </w:r>
      <w:r>
        <w:rPr>
          <w:rFonts w:eastAsia="Arial" w:cstheme="minorHAnsi"/>
          <w:color w:val="000000"/>
        </w:rPr>
        <w:t xml:space="preserve"> publication at least 10 days</w:t>
      </w:r>
      <w:r w:rsidRPr="00387D28">
        <w:rPr>
          <w:rFonts w:eastAsia="Arial" w:cstheme="minorHAnsi"/>
          <w:color w:val="000000"/>
        </w:rPr>
        <w:t xml:space="preserve"> before the</w:t>
      </w:r>
      <w:r>
        <w:rPr>
          <w:rFonts w:eastAsia="Arial" w:cstheme="minorHAnsi"/>
          <w:color w:val="000000"/>
        </w:rPr>
        <w:t xml:space="preserve"> opening of bids or the deadline for submission of</w:t>
      </w:r>
      <w:r w:rsidRPr="00387D28">
        <w:rPr>
          <w:rFonts w:eastAsia="Arial" w:cstheme="minorHAnsi"/>
          <w:color w:val="000000"/>
        </w:rPr>
        <w:t xml:space="preserve"> </w:t>
      </w:r>
      <w:r w:rsidRPr="00387D28">
        <w:rPr>
          <w:rFonts w:eastAsia="Arial" w:cstheme="minorHAnsi"/>
        </w:rPr>
        <w:t xml:space="preserve">proposals </w:t>
      </w:r>
      <w:r>
        <w:rPr>
          <w:rFonts w:eastAsia="Arial" w:cstheme="minorHAnsi"/>
        </w:rPr>
        <w:t>(</w:t>
      </w:r>
      <w:hyperlink r:id="rId42" w:history="1">
        <w:r w:rsidRPr="00510F57">
          <w:rPr>
            <w:rStyle w:val="Hyperlink"/>
            <w:rFonts w:eastAsia="Arial" w:cstheme="minorHAnsi"/>
          </w:rPr>
          <w:t>SDCL 5-18A-14</w:t>
        </w:r>
      </w:hyperlink>
      <w:r>
        <w:rPr>
          <w:rFonts w:eastAsia="Arial" w:cstheme="minorHAnsi"/>
        </w:rPr>
        <w:t>).</w:t>
      </w:r>
      <w:r w:rsidR="004D0B46">
        <w:rPr>
          <w:rFonts w:eastAsia="Arial" w:cstheme="minorHAnsi"/>
        </w:rPr>
        <w:t xml:space="preserve"> </w:t>
      </w:r>
      <w:r w:rsidRPr="00CC0FE8">
        <w:rPr>
          <w:rFonts w:eastAsia="Arial" w:cstheme="minorHAnsi"/>
          <w:color w:val="000000"/>
        </w:rPr>
        <w:t xml:space="preserve">The first publication shall be in each official newspaper of the </w:t>
      </w:r>
      <w:r>
        <w:rPr>
          <w:rFonts w:eastAsia="Arial" w:cstheme="minorHAnsi"/>
          <w:color w:val="000000"/>
        </w:rPr>
        <w:t>unit of local government</w:t>
      </w:r>
      <w:r w:rsidRPr="00CC0FE8">
        <w:rPr>
          <w:rFonts w:eastAsia="Arial" w:cstheme="minorHAnsi"/>
          <w:color w:val="000000"/>
        </w:rPr>
        <w:t xml:space="preserve">, and the second publication may be in any legal newspaper of the state chosen by the </w:t>
      </w:r>
      <w:r>
        <w:rPr>
          <w:rFonts w:eastAsia="Arial" w:cstheme="minorHAnsi"/>
          <w:color w:val="000000"/>
        </w:rPr>
        <w:t>local unit of government</w:t>
      </w:r>
      <w:r w:rsidRPr="00CC0FE8">
        <w:rPr>
          <w:rFonts w:eastAsia="Arial" w:cstheme="minorHAnsi"/>
          <w:color w:val="000000"/>
        </w:rPr>
        <w:t xml:space="preserve">. If the </w:t>
      </w:r>
      <w:r>
        <w:rPr>
          <w:rFonts w:eastAsia="Arial" w:cstheme="minorHAnsi"/>
          <w:color w:val="000000"/>
        </w:rPr>
        <w:t>unit of government</w:t>
      </w:r>
      <w:r w:rsidRPr="00CC0FE8">
        <w:rPr>
          <w:rFonts w:eastAsia="Arial" w:cstheme="minorHAnsi"/>
          <w:color w:val="000000"/>
        </w:rPr>
        <w:t xml:space="preserve"> has no official newspaper, the first publication shall be made in a legal newspaper with general circulation in the jurisdiction of the </w:t>
      </w:r>
      <w:r w:rsidRPr="000D3FCC">
        <w:rPr>
          <w:rFonts w:eastAsia="Arial" w:cstheme="minorHAnsi"/>
          <w:color w:val="000000" w:themeColor="text1"/>
        </w:rPr>
        <w:t>applicant.</w:t>
      </w:r>
      <w:r w:rsidR="004D0B46">
        <w:rPr>
          <w:rFonts w:eastAsia="Arial" w:cstheme="minorHAnsi"/>
          <w:color w:val="000000" w:themeColor="text1"/>
        </w:rPr>
        <w:t xml:space="preserve"> </w:t>
      </w:r>
    </w:p>
    <w:p w14:paraId="15B70E29" w14:textId="770B8AA0" w:rsidR="00965D15" w:rsidRPr="000D3FCC" w:rsidRDefault="00965D15" w:rsidP="009960FF">
      <w:pPr>
        <w:widowControl w:val="0"/>
        <w:numPr>
          <w:ilvl w:val="0"/>
          <w:numId w:val="9"/>
        </w:numPr>
        <w:pBdr>
          <w:top w:val="nil"/>
          <w:left w:val="nil"/>
          <w:bottom w:val="nil"/>
          <w:right w:val="nil"/>
          <w:between w:val="nil"/>
        </w:pBdr>
        <w:spacing w:before="240" w:after="240" w:line="281" w:lineRule="auto"/>
        <w:jc w:val="both"/>
        <w:rPr>
          <w:rFonts w:eastAsia="Arial" w:cstheme="minorHAnsi"/>
          <w:color w:val="000000" w:themeColor="text1"/>
        </w:rPr>
      </w:pPr>
      <w:r w:rsidRPr="000D3FCC">
        <w:rPr>
          <w:rFonts w:eastAsia="Arial" w:cstheme="minorHAnsi"/>
          <w:color w:val="000000" w:themeColor="text1"/>
        </w:rPr>
        <w:t xml:space="preserve">The </w:t>
      </w:r>
      <w:r w:rsidR="00835776">
        <w:rPr>
          <w:rFonts w:eastAsia="Arial" w:cstheme="minorHAnsi"/>
          <w:color w:val="000000" w:themeColor="text1"/>
        </w:rPr>
        <w:t>subrecipient</w:t>
      </w:r>
      <w:r w:rsidRPr="000D3FCC">
        <w:rPr>
          <w:rFonts w:eastAsia="Arial" w:cstheme="minorHAnsi"/>
          <w:color w:val="000000" w:themeColor="text1"/>
        </w:rPr>
        <w:t xml:space="preserve"> may also be required to publish in non-English newspapers based on their Language</w:t>
      </w:r>
      <w:r w:rsidRPr="000D3FCC">
        <w:rPr>
          <w:rFonts w:eastAsia="Arial"/>
          <w:color w:val="000000" w:themeColor="text1"/>
        </w:rPr>
        <w:t xml:space="preserve"> Access Plan. </w:t>
      </w:r>
    </w:p>
    <w:p w14:paraId="2AA6FEDB"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color w:val="000000" w:themeColor="text1"/>
        </w:rPr>
      </w:pPr>
      <w:r w:rsidRPr="00387D28">
        <w:rPr>
          <w:rFonts w:eastAsia="Arial" w:cstheme="minorHAnsi"/>
          <w:color w:val="000000" w:themeColor="text1"/>
        </w:rPr>
        <w:t>The RFP must be advertised in as wide a geographic area as is needed in order to ensure enough bids are received to be deemed a competitive process. For example, it may need to be posted in multiple newspapers and trade publications beyond the immediate locality of the work to be completed.</w:t>
      </w:r>
    </w:p>
    <w:p w14:paraId="638BE7BB"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If an RFP is used, it should specify the scope of services to be provided and the type of contract to be used: fixed price, or an hourly rate with a not to exceed figure.</w:t>
      </w:r>
    </w:p>
    <w:p w14:paraId="0945D86A"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An RFP should also:</w:t>
      </w:r>
    </w:p>
    <w:p w14:paraId="578C0810" w14:textId="77777777" w:rsidR="00965D15" w:rsidRPr="00387D28" w:rsidRDefault="00965D15" w:rsidP="009960FF">
      <w:pPr>
        <w:widowControl w:val="0"/>
        <w:numPr>
          <w:ilvl w:val="1"/>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Specify that cost and pricing data is required to support the proposed cost;</w:t>
      </w:r>
    </w:p>
    <w:p w14:paraId="321E3870" w14:textId="77777777" w:rsidR="00965D15" w:rsidRPr="00387D28" w:rsidRDefault="00965D15" w:rsidP="009960FF">
      <w:pPr>
        <w:widowControl w:val="0"/>
        <w:numPr>
          <w:ilvl w:val="1"/>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State anticipated start and completion dates; and</w:t>
      </w:r>
    </w:p>
    <w:p w14:paraId="4C67E65F" w14:textId="77777777" w:rsidR="00965D15" w:rsidRPr="00387D28" w:rsidRDefault="00965D15" w:rsidP="009960FF">
      <w:pPr>
        <w:widowControl w:val="0"/>
        <w:numPr>
          <w:ilvl w:val="1"/>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List evaluation criteria that will be used in ranking proposals.</w:t>
      </w:r>
    </w:p>
    <w:p w14:paraId="48FDA181"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All proposals received must be reviewed and ranked according to the selection criteria, and the review must be documented in writing. </w:t>
      </w:r>
    </w:p>
    <w:p w14:paraId="4529A748"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For both RFPs and RFQs, selection is made on the basis of the most responsible offer or price with consideration given to the factors identified in the Request for Proposal or Qualifications.</w:t>
      </w:r>
    </w:p>
    <w:p w14:paraId="6A0351B1" w14:textId="77777777"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For RFQs, an invitation is then made to one or more respondents to negotiate a price or fee. Document the reason the firm is chosen and that the price established is reasonable.</w:t>
      </w:r>
    </w:p>
    <w:p w14:paraId="1C61D9A8" w14:textId="4E9010B4"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w:t>
      </w:r>
      <w:r w:rsidR="00835776">
        <w:rPr>
          <w:rFonts w:eastAsia="Arial" w:cstheme="minorHAnsi"/>
          <w:color w:val="000000" w:themeColor="text1"/>
        </w:rPr>
        <w:t>subrecipient</w:t>
      </w:r>
      <w:r w:rsidRPr="00387D28">
        <w:rPr>
          <w:rFonts w:eastAsia="Arial" w:cstheme="minorHAnsi"/>
          <w:color w:val="000000" w:themeColor="text1"/>
        </w:rPr>
        <w:t xml:space="preserve"> must maintain documentation for all services and reasons for selection.</w:t>
      </w:r>
    </w:p>
    <w:p w14:paraId="70E7BA26" w14:textId="29E538D2"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w:t>
      </w:r>
      <w:r w:rsidR="00835776">
        <w:rPr>
          <w:rFonts w:eastAsia="Arial" w:cstheme="minorHAnsi"/>
          <w:color w:val="000000" w:themeColor="text1"/>
        </w:rPr>
        <w:t>subrecipient</w:t>
      </w:r>
      <w:r w:rsidRPr="00387D28">
        <w:rPr>
          <w:rFonts w:eastAsia="Arial" w:cstheme="minorHAnsi"/>
          <w:color w:val="000000" w:themeColor="text1"/>
        </w:rPr>
        <w:t xml:space="preserve"> must send an award letter to the selected contractor and document the file with it.</w:t>
      </w:r>
    </w:p>
    <w:p w14:paraId="04DD45E2" w14:textId="580DEE2C"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w:t>
      </w:r>
      <w:r w:rsidR="00835776">
        <w:rPr>
          <w:rFonts w:eastAsia="Arial" w:cstheme="minorHAnsi"/>
          <w:color w:val="000000" w:themeColor="text1"/>
        </w:rPr>
        <w:t>subrecipient</w:t>
      </w:r>
      <w:r w:rsidRPr="00387D28">
        <w:rPr>
          <w:rFonts w:eastAsia="Arial" w:cstheme="minorHAnsi"/>
          <w:color w:val="000000" w:themeColor="text1"/>
        </w:rPr>
        <w:t xml:space="preserve"> must prepare and sign a contract formalizing a scope of work and the terms of compensation.</w:t>
      </w:r>
    </w:p>
    <w:p w14:paraId="37CEAF2B" w14:textId="60EB5859" w:rsidR="00965D15" w:rsidRPr="00387D28"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themeColor="text1"/>
        </w:rPr>
        <w:t xml:space="preserve">The </w:t>
      </w:r>
      <w:r w:rsidR="00835776">
        <w:rPr>
          <w:rFonts w:eastAsia="Arial" w:cstheme="minorHAnsi"/>
          <w:color w:val="000000" w:themeColor="text1"/>
        </w:rPr>
        <w:t>subrecipient</w:t>
      </w:r>
      <w:r w:rsidRPr="00387D28">
        <w:rPr>
          <w:rFonts w:eastAsia="Arial" w:cstheme="minorHAnsi"/>
        </w:rPr>
        <w:t xml:space="preserve"> should </w:t>
      </w:r>
      <w:r w:rsidRPr="00387D28">
        <w:rPr>
          <w:rFonts w:eastAsia="Arial" w:cstheme="minorHAnsi"/>
          <w:color w:val="000000" w:themeColor="text1"/>
        </w:rPr>
        <w:t xml:space="preserve">promptly notify unsuccessful </w:t>
      </w:r>
      <w:r w:rsidRPr="00387D28">
        <w:rPr>
          <w:rFonts w:eastAsia="Arial" w:cstheme="minorHAnsi"/>
        </w:rPr>
        <w:t>bidders</w:t>
      </w:r>
      <w:r w:rsidRPr="00387D28">
        <w:rPr>
          <w:rFonts w:eastAsia="Arial" w:cstheme="minorHAnsi"/>
          <w:color w:val="000000" w:themeColor="text1"/>
        </w:rPr>
        <w:t xml:space="preserve"> in writing and document the file with the rejection letters.</w:t>
      </w:r>
      <w:r w:rsidRPr="009D79E5">
        <w:rPr>
          <w:rFonts w:cstheme="minorHAnsi"/>
          <w:noProof/>
        </w:rPr>
        <w:t xml:space="preserve"> </w:t>
      </w:r>
    </w:p>
    <w:p w14:paraId="0F22C3B7" w14:textId="77777777" w:rsidR="00965D15" w:rsidRPr="00387D28" w:rsidRDefault="00965D15" w:rsidP="00965D15">
      <w:pPr>
        <w:pBdr>
          <w:top w:val="nil"/>
          <w:left w:val="nil"/>
          <w:bottom w:val="nil"/>
          <w:right w:val="nil"/>
          <w:between w:val="nil"/>
        </w:pBdr>
        <w:spacing w:before="240" w:after="240" w:line="281" w:lineRule="auto"/>
        <w:jc w:val="both"/>
        <w:rPr>
          <w:rFonts w:cstheme="minorHAnsi"/>
        </w:rPr>
      </w:pPr>
      <w:r w:rsidRPr="001D434E">
        <w:rPr>
          <w:rFonts w:cstheme="minorHAnsi"/>
          <w:noProof/>
        </w:rPr>
        <mc:AlternateContent>
          <mc:Choice Requires="wps">
            <w:drawing>
              <wp:inline distT="45720" distB="45720" distL="114300" distR="114300" wp14:anchorId="426394E4" wp14:editId="67D4DF37">
                <wp:extent cx="6394450" cy="508000"/>
                <wp:effectExtent l="0" t="0" r="25400" b="25400"/>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508000"/>
                        </a:xfrm>
                        <a:prstGeom prst="rect">
                          <a:avLst/>
                        </a:prstGeom>
                        <a:solidFill>
                          <a:srgbClr val="295F83"/>
                        </a:solidFill>
                        <a:ln w="9525">
                          <a:solidFill>
                            <a:srgbClr val="295F83"/>
                          </a:solidFill>
                          <a:miter lim="800000"/>
                          <a:headEnd/>
                          <a:tailEnd/>
                        </a:ln>
                      </wps:spPr>
                      <wps:txbx>
                        <w:txbxContent>
                          <w:p w14:paraId="1DD5CD45" w14:textId="6396D585" w:rsidR="00965D15" w:rsidRPr="009D79E5" w:rsidRDefault="00C3630D" w:rsidP="00965D15">
                            <w:pPr>
                              <w:ind w:left="90" w:right="140"/>
                              <w:jc w:val="both"/>
                              <w:rPr>
                                <w:rFonts w:cstheme="minorHAnsi"/>
                                <w:b/>
                                <w:bCs/>
                                <w:color w:val="FFFFFF" w:themeColor="background1"/>
                              </w:rPr>
                            </w:pPr>
                            <w:r>
                              <w:rPr>
                                <w:rFonts w:cstheme="minorHAnsi"/>
                                <w:b/>
                                <w:bCs/>
                                <w:color w:val="FFFFFF" w:themeColor="background1"/>
                              </w:rPr>
                              <w:t>CAUTION</w:t>
                            </w:r>
                            <w:r w:rsidR="00965D15" w:rsidRPr="009D79E5">
                              <w:rPr>
                                <w:rFonts w:cstheme="minorHAnsi"/>
                                <w:b/>
                                <w:bCs/>
                                <w:color w:val="FFFFFF" w:themeColor="background1"/>
                              </w:rPr>
                              <w:t>:</w:t>
                            </w:r>
                            <w:r w:rsidR="004D0B46">
                              <w:rPr>
                                <w:rFonts w:cstheme="minorHAnsi"/>
                                <w:b/>
                                <w:bCs/>
                                <w:color w:val="FFFFFF" w:themeColor="background1"/>
                              </w:rPr>
                              <w:t xml:space="preserve"> </w:t>
                            </w:r>
                            <w:r w:rsidR="00965D15" w:rsidRPr="009D79E5">
                              <w:rPr>
                                <w:rFonts w:cstheme="minorHAnsi"/>
                                <w:b/>
                                <w:bCs/>
                                <w:color w:val="FFFFFF" w:themeColor="background1"/>
                              </w:rPr>
                              <w:t xml:space="preserve">Consultants must not assist the </w:t>
                            </w:r>
                            <w:r w:rsidR="007F0A1B">
                              <w:rPr>
                                <w:rFonts w:cstheme="minorHAnsi"/>
                                <w:b/>
                                <w:bCs/>
                                <w:color w:val="FFFFFF" w:themeColor="background1"/>
                              </w:rPr>
                              <w:t>subrecipient</w:t>
                            </w:r>
                            <w:r w:rsidR="00965D15" w:rsidRPr="009D79E5">
                              <w:rPr>
                                <w:rFonts w:cstheme="minorHAnsi"/>
                                <w:b/>
                                <w:bCs/>
                                <w:color w:val="FFFFFF" w:themeColor="background1"/>
                              </w:rPr>
                              <w:t xml:space="preserve"> with procurement if they intend to respond to the solicitation for services.</w:t>
                            </w:r>
                          </w:p>
                        </w:txbxContent>
                      </wps:txbx>
                      <wps:bodyPr rot="0" vert="horz" wrap="square" lIns="91440" tIns="45720" rIns="91440" bIns="45720" anchor="t" anchorCtr="0">
                        <a:noAutofit/>
                      </wps:bodyPr>
                    </wps:wsp>
                  </a:graphicData>
                </a:graphic>
              </wp:inline>
            </w:drawing>
          </mc:Choice>
          <mc:Fallback xmlns:a="http://schemas.openxmlformats.org/drawingml/2006/main" xmlns:arto="http://schemas.microsoft.com/office/word/2006/arto">
            <w:pict w14:anchorId="6115C3CC">
              <v:shape id="_x0000_s1029" style="width:503.5pt;height:40pt;visibility:visible;mso-wrap-style:square;mso-left-percent:-10001;mso-top-percent:-10001;mso-position-horizontal:absolute;mso-position-horizontal-relative:char;mso-position-vertical:absolute;mso-position-vertical-relative:line;mso-left-percent:-10001;mso-top-percent:-10001;v-text-anchor:top" fillcolor="#295f83" strokecolor="#295f8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" w14:anchorId="426394E4">
                <v:textbox>
                  <w:txbxContent>
                    <w:p w:rsidRPr="009D79E5" w:rsidR="00965D15" w:rsidP="00965D15" w:rsidRDefault="00C3630D" w14:paraId="7743DFBC" w14:textId="6396D585">
                      <w:pPr>
                        <w:ind w:left="90" w:right="140"/>
                        <w:jc w:val="both"/>
                        <w:rPr>
                          <w:rFonts w:cstheme="minorHAnsi"/>
                          <w:b/>
                          <w:bCs/>
                          <w:color w:val="FFFFFF" w:themeColor="background1"/>
                        </w:rPr>
                      </w:pPr>
                      <w:r>
                        <w:rPr>
                          <w:rFonts w:cstheme="minorHAnsi"/>
                          <w:b/>
                          <w:bCs/>
                          <w:color w:val="FFFFFF" w:themeColor="background1"/>
                        </w:rPr>
                        <w:t>CAUTION</w:t>
                      </w:r>
                      <w:r w:rsidRPr="009D79E5" w:rsidR="00965D15">
                        <w:rPr>
                          <w:rFonts w:cstheme="minorHAnsi"/>
                          <w:b/>
                          <w:bCs/>
                          <w:color w:val="FFFFFF" w:themeColor="background1"/>
                        </w:rPr>
                        <w:t>:</w:t>
                      </w:r>
                      <w:r w:rsidR="004D0B46">
                        <w:rPr>
                          <w:rFonts w:cstheme="minorHAnsi"/>
                          <w:b/>
                          <w:bCs/>
                          <w:color w:val="FFFFFF" w:themeColor="background1"/>
                        </w:rPr>
                        <w:t xml:space="preserve"> </w:t>
                      </w:r>
                      <w:r w:rsidRPr="009D79E5" w:rsidR="00965D15">
                        <w:rPr>
                          <w:rFonts w:cstheme="minorHAnsi"/>
                          <w:b/>
                          <w:bCs/>
                          <w:color w:val="FFFFFF" w:themeColor="background1"/>
                        </w:rPr>
                        <w:t xml:space="preserve">Consultants must not assist the </w:t>
                      </w:r>
                      <w:r w:rsidR="007F0A1B">
                        <w:rPr>
                          <w:rFonts w:cstheme="minorHAnsi"/>
                          <w:b/>
                          <w:bCs/>
                          <w:color w:val="FFFFFF" w:themeColor="background1"/>
                        </w:rPr>
                        <w:t>subrecipient</w:t>
                      </w:r>
                      <w:r w:rsidRPr="009D79E5" w:rsidR="00965D15">
                        <w:rPr>
                          <w:rFonts w:cstheme="minorHAnsi"/>
                          <w:b/>
                          <w:bCs/>
                          <w:color w:val="FFFFFF" w:themeColor="background1"/>
                        </w:rPr>
                        <w:t xml:space="preserve"> with procurement if they intend to respond to the solicitation for services.</w:t>
                      </w:r>
                    </w:p>
                  </w:txbxContent>
                </v:textbox>
                <w10:anchorlock/>
              </v:shape>
            </w:pict>
          </mc:Fallback>
        </mc:AlternateContent>
      </w:r>
    </w:p>
    <w:p w14:paraId="43BAF4B5" w14:textId="77777777" w:rsidR="00965D15" w:rsidRPr="002D2DDE" w:rsidRDefault="00965D15" w:rsidP="002D2DDE">
      <w:pPr>
        <w:pStyle w:val="Heading2"/>
        <w:rPr>
          <w:rStyle w:val="normaltextrun"/>
        </w:rPr>
      </w:pPr>
      <w:bookmarkStart w:id="66" w:name="lnxbz9" w:colFirst="0" w:colLast="0"/>
      <w:bookmarkStart w:id="67" w:name="_Toc175136227"/>
      <w:bookmarkStart w:id="68" w:name="_Toc202344286"/>
      <w:bookmarkEnd w:id="66"/>
      <w:r w:rsidRPr="002D2DDE">
        <w:rPr>
          <w:rStyle w:val="normaltextrun"/>
        </w:rPr>
        <w:t>Non-Competitive Negotiations</w:t>
      </w:r>
      <w:bookmarkEnd w:id="67"/>
      <w:bookmarkEnd w:id="68"/>
    </w:p>
    <w:p w14:paraId="764AAA8D" w14:textId="77777777"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 xml:space="preserve">Non-competitive negotiation is procurement through solicitation of a proposal from one source and is often referred to as sole source procurement. A contract may be awarded by noncompetitive negotiation </w:t>
      </w:r>
      <w:r w:rsidRPr="00387D28">
        <w:rPr>
          <w:rFonts w:eastAsia="Arial" w:cstheme="minorHAnsi"/>
          <w:b/>
          <w:i/>
          <w:color w:val="000000"/>
        </w:rPr>
        <w:t>only</w:t>
      </w:r>
      <w:r w:rsidRPr="00387D28">
        <w:rPr>
          <w:rFonts w:eastAsia="Arial" w:cstheme="minorHAnsi"/>
          <w:color w:val="000000"/>
        </w:rPr>
        <w:t xml:space="preserve"> when the award is infeasible under small purchase procedures, competitive sealed bids, or competitive negotiations and one of the following circumstances applies:</w:t>
      </w:r>
    </w:p>
    <w:p w14:paraId="297DEB85" w14:textId="2ED55B07" w:rsidR="00965D15" w:rsidRPr="00387D28" w:rsidRDefault="00965D15" w:rsidP="009960FF">
      <w:pPr>
        <w:widowControl w:val="0"/>
        <w:numPr>
          <w:ilvl w:val="0"/>
          <w:numId w:val="9"/>
        </w:numPr>
        <w:pBdr>
          <w:top w:val="nil"/>
          <w:left w:val="nil"/>
          <w:bottom w:val="nil"/>
          <w:right w:val="nil"/>
          <w:between w:val="nil"/>
        </w:pBdr>
        <w:spacing w:after="120" w:line="281" w:lineRule="auto"/>
        <w:jc w:val="both"/>
        <w:rPr>
          <w:rFonts w:cstheme="minorHAnsi"/>
        </w:rPr>
      </w:pPr>
      <w:r w:rsidRPr="00387D28">
        <w:rPr>
          <w:rFonts w:eastAsia="Arial" w:cstheme="minorHAnsi"/>
          <w:color w:val="000000" w:themeColor="text1"/>
        </w:rPr>
        <w:t xml:space="preserve">There is some public emergency that will not permit delay resulting from competitive solicitation (the </w:t>
      </w:r>
      <w:r w:rsidR="0048724D">
        <w:rPr>
          <w:rFonts w:eastAsia="Arial" w:cstheme="minorHAnsi"/>
          <w:color w:val="000000" w:themeColor="text1"/>
        </w:rPr>
        <w:t>subrecipient</w:t>
      </w:r>
      <w:r w:rsidRPr="00387D28">
        <w:rPr>
          <w:rFonts w:eastAsia="Arial" w:cstheme="minorHAnsi"/>
          <w:color w:val="000000" w:themeColor="text1"/>
        </w:rPr>
        <w:t xml:space="preserve"> must declare an emergency as authorized by law); or</w:t>
      </w:r>
    </w:p>
    <w:p w14:paraId="5EC11060" w14:textId="77777777" w:rsidR="00965D15" w:rsidRPr="00387D28" w:rsidRDefault="00965D15" w:rsidP="009960FF">
      <w:pPr>
        <w:widowControl w:val="0"/>
        <w:numPr>
          <w:ilvl w:val="0"/>
          <w:numId w:val="9"/>
        </w:numPr>
        <w:pBdr>
          <w:top w:val="nil"/>
          <w:left w:val="nil"/>
          <w:bottom w:val="nil"/>
          <w:right w:val="nil"/>
          <w:between w:val="nil"/>
        </w:pBdr>
        <w:spacing w:after="120" w:line="281" w:lineRule="auto"/>
        <w:jc w:val="both"/>
        <w:rPr>
          <w:rFonts w:cstheme="minorHAnsi"/>
        </w:rPr>
      </w:pPr>
      <w:r w:rsidRPr="00387D28">
        <w:rPr>
          <w:rFonts w:eastAsia="Arial" w:cstheme="minorHAnsi"/>
          <w:color w:val="000000" w:themeColor="text1"/>
        </w:rPr>
        <w:t>The results of the competitive negotiations are inadequate; or</w:t>
      </w:r>
    </w:p>
    <w:p w14:paraId="2F9E2285" w14:textId="77777777" w:rsidR="00965D15" w:rsidRPr="00387D28" w:rsidRDefault="00965D15" w:rsidP="009960FF">
      <w:pPr>
        <w:widowControl w:val="0"/>
        <w:numPr>
          <w:ilvl w:val="0"/>
          <w:numId w:val="9"/>
        </w:numPr>
        <w:pBdr>
          <w:top w:val="nil"/>
          <w:left w:val="nil"/>
          <w:bottom w:val="nil"/>
          <w:right w:val="nil"/>
          <w:between w:val="nil"/>
        </w:pBdr>
        <w:spacing w:after="120" w:line="281" w:lineRule="auto"/>
        <w:jc w:val="both"/>
        <w:rPr>
          <w:rFonts w:cstheme="minorHAnsi"/>
        </w:rPr>
      </w:pPr>
      <w:r w:rsidRPr="00387D28">
        <w:rPr>
          <w:rFonts w:eastAsia="Arial" w:cstheme="minorHAnsi"/>
          <w:color w:val="000000" w:themeColor="text1"/>
        </w:rPr>
        <w:t>The product or service is available only from a single source.</w:t>
      </w:r>
    </w:p>
    <w:p w14:paraId="51E301BD" w14:textId="77777777"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The following requirements apply to the non-competitive negotiation procurement process:</w:t>
      </w:r>
    </w:p>
    <w:p w14:paraId="0CC69E2F" w14:textId="072E636C" w:rsidR="00965D15" w:rsidRPr="00387D28" w:rsidRDefault="00965D15" w:rsidP="009960FF">
      <w:pPr>
        <w:widowControl w:val="0"/>
        <w:numPr>
          <w:ilvl w:val="0"/>
          <w:numId w:val="9"/>
        </w:numPr>
        <w:pBdr>
          <w:top w:val="nil"/>
          <w:left w:val="nil"/>
          <w:bottom w:val="nil"/>
          <w:right w:val="nil"/>
          <w:between w:val="nil"/>
        </w:pBdr>
        <w:spacing w:after="120" w:line="281" w:lineRule="auto"/>
        <w:jc w:val="both"/>
        <w:rPr>
          <w:rFonts w:cstheme="minorHAnsi"/>
        </w:rPr>
      </w:pPr>
      <w:r w:rsidRPr="00387D28">
        <w:rPr>
          <w:rFonts w:eastAsia="Arial" w:cstheme="minorHAnsi"/>
          <w:color w:val="000000" w:themeColor="text1"/>
        </w:rPr>
        <w:t>Negotiations must be conducted with the selected company regarding a scope of work and price; and</w:t>
      </w:r>
    </w:p>
    <w:p w14:paraId="3AAF217B" w14:textId="494C7231" w:rsidR="00965D15" w:rsidRPr="00B835E4" w:rsidRDefault="005B6C17" w:rsidP="009960FF">
      <w:pPr>
        <w:widowControl w:val="0"/>
        <w:numPr>
          <w:ilvl w:val="0"/>
          <w:numId w:val="9"/>
        </w:numPr>
        <w:pBdr>
          <w:top w:val="nil"/>
          <w:left w:val="nil"/>
          <w:bottom w:val="nil"/>
          <w:right w:val="nil"/>
          <w:between w:val="nil"/>
        </w:pBdr>
        <w:spacing w:after="120" w:line="281" w:lineRule="auto"/>
        <w:jc w:val="both"/>
        <w:rPr>
          <w:rFonts w:cstheme="minorHAnsi"/>
          <w:color w:val="000000"/>
        </w:rPr>
      </w:pPr>
      <w:r w:rsidRPr="001D434E">
        <w:rPr>
          <w:rFonts w:cstheme="minorHAnsi"/>
          <w:noProof/>
        </w:rPr>
        <mc:AlternateContent>
          <mc:Choice Requires="wps">
            <w:drawing>
              <wp:anchor distT="0" distB="0" distL="0" distR="0" simplePos="0" relativeHeight="251658246" behindDoc="0" locked="0" layoutInCell="1" allowOverlap="1" wp14:anchorId="7A92E36F" wp14:editId="6B047CBB">
                <wp:simplePos x="0" y="0"/>
                <wp:positionH relativeFrom="margin">
                  <wp:align>right</wp:align>
                </wp:positionH>
                <wp:positionV relativeFrom="paragraph">
                  <wp:posOffset>522653</wp:posOffset>
                </wp:positionV>
                <wp:extent cx="5930900" cy="923290"/>
                <wp:effectExtent l="0" t="0" r="12700" b="10160"/>
                <wp:wrapSquare wrapText="bothSides"/>
                <wp:docPr id="1741354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923290"/>
                        </a:xfrm>
                        <a:prstGeom prst="rect">
                          <a:avLst/>
                        </a:prstGeom>
                        <a:solidFill>
                          <a:srgbClr val="005D86"/>
                        </a:solidFill>
                        <a:ln w="9525">
                          <a:solidFill>
                            <a:srgbClr val="005D86"/>
                          </a:solidFill>
                          <a:miter lim="800000"/>
                          <a:headEnd/>
                          <a:tailEnd/>
                        </a:ln>
                      </wps:spPr>
                      <wps:txbx>
                        <w:txbxContent>
                          <w:p w14:paraId="27C79755" w14:textId="560B6685" w:rsidR="005B6C17" w:rsidRPr="009D79E5" w:rsidRDefault="005B6C17" w:rsidP="005B6C17">
                            <w:pPr>
                              <w:ind w:left="90" w:right="140"/>
                              <w:jc w:val="both"/>
                              <w:rPr>
                                <w:rFonts w:cstheme="minorHAnsi"/>
                                <w:b/>
                                <w:bCs/>
                                <w:color w:val="FFFFFF" w:themeColor="background1"/>
                              </w:rPr>
                            </w:pPr>
                            <w:r w:rsidRPr="005B6C17">
                              <w:rPr>
                                <w:rFonts w:eastAsia="Arial" w:cstheme="minorHAnsi"/>
                                <w:b/>
                                <w:bCs/>
                                <w:color w:val="FFFFFF" w:themeColor="background1"/>
                              </w:rPr>
                              <w:t>CAUTION:</w:t>
                            </w:r>
                            <w:r w:rsidR="004D0B46">
                              <w:rPr>
                                <w:rFonts w:eastAsia="Arial" w:cstheme="minorHAnsi"/>
                                <w:b/>
                                <w:bCs/>
                                <w:color w:val="FFFFFF" w:themeColor="background1"/>
                              </w:rPr>
                              <w:t xml:space="preserve"> </w:t>
                            </w:r>
                            <w:r w:rsidRPr="005B6C17">
                              <w:rPr>
                                <w:rFonts w:eastAsia="Arial" w:cstheme="minorHAnsi"/>
                                <w:b/>
                                <w:bCs/>
                                <w:color w:val="FFFFFF" w:themeColor="background1"/>
                              </w:rPr>
                              <w:t xml:space="preserve">The use of the non-competitive negotiation procurement method must be authorized in advance by GOED. Additionally, </w:t>
                            </w:r>
                            <w:r w:rsidR="00A3775F">
                              <w:rPr>
                                <w:rFonts w:eastAsia="Arial" w:cstheme="minorHAnsi"/>
                                <w:b/>
                                <w:bCs/>
                                <w:color w:val="FFFFFF" w:themeColor="background1"/>
                              </w:rPr>
                              <w:t>s</w:t>
                            </w:r>
                            <w:r w:rsidR="0048724D">
                              <w:rPr>
                                <w:rFonts w:eastAsia="Arial" w:cstheme="minorHAnsi"/>
                                <w:b/>
                                <w:bCs/>
                                <w:color w:val="FFFFFF" w:themeColor="background1"/>
                              </w:rPr>
                              <w:t>ubrecipients</w:t>
                            </w:r>
                            <w:r w:rsidRPr="005B6C17">
                              <w:rPr>
                                <w:rFonts w:eastAsia="Arial" w:cstheme="minorHAnsi"/>
                                <w:b/>
                                <w:bCs/>
                                <w:color w:val="FFFFFF" w:themeColor="background1"/>
                              </w:rPr>
                              <w:t xml:space="preserve"> must have justification that meets federal standards for using the non-competitive negotiation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2E36F" id="_x0000_s1030" type="#_x0000_t202" style="position:absolute;left:0;text-align:left;margin-left:415.8pt;margin-top:41.15pt;width:467pt;height:72.7pt;z-index:25165824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" fillcolor="#005d86" strokecolor="#005d86">
                <v:textbox>
                  <w:txbxContent>
                    <w:p w14:paraId="27C79755" w14:textId="560B6685" w:rsidR="005B6C17" w:rsidRPr="009D79E5" w:rsidRDefault="005B6C17" w:rsidP="005B6C17">
                      <w:pPr>
                        <w:ind w:left="90" w:right="140"/>
                        <w:jc w:val="both"/>
                        <w:rPr>
                          <w:rFonts w:cstheme="minorHAnsi"/>
                          <w:b/>
                          <w:bCs/>
                          <w:color w:val="FFFFFF" w:themeColor="background1"/>
                        </w:rPr>
                      </w:pPr>
                      <w:r w:rsidRPr="005B6C17">
                        <w:rPr>
                          <w:rFonts w:eastAsia="Arial" w:cstheme="minorHAnsi"/>
                          <w:b/>
                          <w:bCs/>
                          <w:color w:val="FFFFFF" w:themeColor="background1"/>
                        </w:rPr>
                        <w:t>CAUTION:</w:t>
                      </w:r>
                      <w:r w:rsidR="004D0B46">
                        <w:rPr>
                          <w:rFonts w:eastAsia="Arial" w:cstheme="minorHAnsi"/>
                          <w:b/>
                          <w:bCs/>
                          <w:color w:val="FFFFFF" w:themeColor="background1"/>
                        </w:rPr>
                        <w:t xml:space="preserve"> </w:t>
                      </w:r>
                      <w:r w:rsidRPr="005B6C17">
                        <w:rPr>
                          <w:rFonts w:eastAsia="Arial" w:cstheme="minorHAnsi"/>
                          <w:b/>
                          <w:bCs/>
                          <w:color w:val="FFFFFF" w:themeColor="background1"/>
                        </w:rPr>
                        <w:t xml:space="preserve">The use of the non-competitive negotiation procurement method must be authorized in advance by GOED. Additionally, </w:t>
                      </w:r>
                      <w:r w:rsidR="00A3775F">
                        <w:rPr>
                          <w:rFonts w:eastAsia="Arial" w:cstheme="minorHAnsi"/>
                          <w:b/>
                          <w:bCs/>
                          <w:color w:val="FFFFFF" w:themeColor="background1"/>
                        </w:rPr>
                        <w:t>s</w:t>
                      </w:r>
                      <w:r w:rsidR="0048724D">
                        <w:rPr>
                          <w:rFonts w:eastAsia="Arial" w:cstheme="minorHAnsi"/>
                          <w:b/>
                          <w:bCs/>
                          <w:color w:val="FFFFFF" w:themeColor="background1"/>
                        </w:rPr>
                        <w:t>ubrecipients</w:t>
                      </w:r>
                      <w:r w:rsidRPr="005B6C17">
                        <w:rPr>
                          <w:rFonts w:eastAsia="Arial" w:cstheme="minorHAnsi"/>
                          <w:b/>
                          <w:bCs/>
                          <w:color w:val="FFFFFF" w:themeColor="background1"/>
                        </w:rPr>
                        <w:t xml:space="preserve"> must have justification that meets federal standards for using the non-competitive negotiation process.</w:t>
                      </w:r>
                    </w:p>
                  </w:txbxContent>
                </v:textbox>
                <w10:wrap type="square" anchorx="margin"/>
              </v:shape>
            </w:pict>
          </mc:Fallback>
        </mc:AlternateContent>
      </w:r>
      <w:r w:rsidR="00965D15" w:rsidRPr="00387D28">
        <w:rPr>
          <w:rFonts w:eastAsia="Arial" w:cstheme="minorHAnsi"/>
          <w:color w:val="000000" w:themeColor="text1"/>
        </w:rPr>
        <w:t>Preparation and signing of a contract formalizing a scope of work and the terms of compensation is required.</w:t>
      </w:r>
      <w:bookmarkStart w:id="69" w:name="35nkun2" w:colFirst="0" w:colLast="0"/>
      <w:bookmarkEnd w:id="69"/>
      <w:r w:rsidR="00965D15" w:rsidRPr="00387D28">
        <w:rPr>
          <w:rFonts w:eastAsia="Arial" w:cstheme="minorHAnsi"/>
          <w:color w:val="000000" w:themeColor="text1"/>
        </w:rPr>
        <w:t xml:space="preserve"> </w:t>
      </w:r>
    </w:p>
    <w:p w14:paraId="68BB169C" w14:textId="77777777" w:rsidR="00B835E4" w:rsidRPr="00387D28" w:rsidRDefault="00B835E4" w:rsidP="00B835E4">
      <w:pPr>
        <w:widowControl w:val="0"/>
        <w:pBdr>
          <w:top w:val="nil"/>
          <w:left w:val="nil"/>
          <w:bottom w:val="nil"/>
          <w:right w:val="nil"/>
          <w:between w:val="nil"/>
        </w:pBdr>
        <w:spacing w:after="120" w:line="281" w:lineRule="auto"/>
        <w:ind w:left="720"/>
        <w:jc w:val="both"/>
        <w:rPr>
          <w:rFonts w:cstheme="minorHAnsi"/>
          <w:color w:val="000000"/>
        </w:rPr>
      </w:pPr>
    </w:p>
    <w:p w14:paraId="6BA42C32" w14:textId="0955705F" w:rsidR="00965D15" w:rsidRPr="00343A72" w:rsidRDefault="00A91B48" w:rsidP="00343A72">
      <w:pPr>
        <w:pStyle w:val="Heading1"/>
        <w:jc w:val="both"/>
        <w:rPr>
          <w:rStyle w:val="normaltextrun"/>
        </w:rPr>
      </w:pPr>
      <w:bookmarkStart w:id="70" w:name="_Toc202344287"/>
      <w:r>
        <w:rPr>
          <w:rStyle w:val="normaltextrun"/>
        </w:rPr>
        <w:t>Other Procurement Issues</w:t>
      </w:r>
      <w:bookmarkEnd w:id="70"/>
    </w:p>
    <w:p w14:paraId="5CCDA060" w14:textId="77777777" w:rsidR="00965D15" w:rsidRPr="00E34B2F" w:rsidRDefault="00965D15" w:rsidP="00E34B2F">
      <w:pPr>
        <w:pStyle w:val="Heading2"/>
        <w:rPr>
          <w:rStyle w:val="normaltextrun"/>
        </w:rPr>
      </w:pPr>
      <w:bookmarkStart w:id="71" w:name="_Toc175136230"/>
      <w:bookmarkStart w:id="72" w:name="_Toc202344288"/>
      <w:r w:rsidRPr="00E34B2F">
        <w:rPr>
          <w:rStyle w:val="normaltextrun"/>
        </w:rPr>
        <w:t>Over Budget Bids</w:t>
      </w:r>
      <w:bookmarkEnd w:id="71"/>
      <w:bookmarkEnd w:id="72"/>
    </w:p>
    <w:p w14:paraId="578E63AF" w14:textId="63CAD2FA"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Despite careful cost analyses and safeguards, there are occasions when all bids will exceed available project funds.</w:t>
      </w:r>
      <w:r w:rsidR="0048724D">
        <w:rPr>
          <w:rFonts w:eastAsia="Arial" w:cstheme="minorHAnsi"/>
          <w:color w:val="000000"/>
        </w:rPr>
        <w:t xml:space="preserve"> Subrecipients</w:t>
      </w:r>
      <w:r>
        <w:rPr>
          <w:rFonts w:eastAsia="Arial" w:cstheme="minorHAnsi"/>
          <w:color w:val="000000"/>
        </w:rPr>
        <w:t xml:space="preserve"> have a few options for</w:t>
      </w:r>
      <w:r w:rsidRPr="00387D28">
        <w:rPr>
          <w:rFonts w:eastAsia="Arial" w:cstheme="minorHAnsi"/>
          <w:color w:val="000000"/>
        </w:rPr>
        <w:t xml:space="preserve"> dealing with such a situation.</w:t>
      </w:r>
    </w:p>
    <w:p w14:paraId="0C930998" w14:textId="77777777" w:rsidR="00965D15" w:rsidRPr="00406921" w:rsidRDefault="00965D15" w:rsidP="00965D15">
      <w:pPr>
        <w:pStyle w:val="Heading4"/>
        <w:rPr>
          <w:color w:val="auto"/>
          <w:u w:val="none"/>
        </w:rPr>
      </w:pPr>
      <w:r w:rsidRPr="00406921">
        <w:rPr>
          <w:color w:val="auto"/>
          <w:u w:val="none"/>
        </w:rPr>
        <w:t>Options</w:t>
      </w:r>
    </w:p>
    <w:p w14:paraId="7FE3B799" w14:textId="77777777" w:rsidR="00965D15" w:rsidRPr="00387D28"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387D28">
        <w:rPr>
          <w:rFonts w:eastAsia="Arial" w:cstheme="minorHAnsi"/>
          <w:color w:val="000000"/>
        </w:rPr>
        <w:t>The following options are available for awarding a bid following an overage:</w:t>
      </w:r>
    </w:p>
    <w:p w14:paraId="5E076F4D" w14:textId="77777777" w:rsidR="00965D15" w:rsidRPr="00387D28" w:rsidRDefault="00965D15" w:rsidP="009960FF">
      <w:pPr>
        <w:widowControl w:val="0"/>
        <w:numPr>
          <w:ilvl w:val="0"/>
          <w:numId w:val="24"/>
        </w:numPr>
        <w:pBdr>
          <w:top w:val="nil"/>
          <w:left w:val="nil"/>
          <w:bottom w:val="nil"/>
          <w:right w:val="nil"/>
          <w:between w:val="nil"/>
        </w:pBdr>
        <w:spacing w:before="240" w:after="240" w:line="281" w:lineRule="auto"/>
        <w:jc w:val="both"/>
        <w:rPr>
          <w:rFonts w:cstheme="minorHAnsi"/>
        </w:rPr>
      </w:pPr>
      <w:r w:rsidRPr="00387D28">
        <w:rPr>
          <w:rFonts w:eastAsia="Arial" w:cstheme="minorHAnsi"/>
          <w:color w:val="000000"/>
        </w:rPr>
        <w:t>Obtaining additional funds from another source and continuing with the original IFB.</w:t>
      </w:r>
    </w:p>
    <w:p w14:paraId="5E45CD97" w14:textId="77777777" w:rsidR="00965D15" w:rsidRPr="00387D28" w:rsidRDefault="00965D15" w:rsidP="009960FF">
      <w:pPr>
        <w:widowControl w:val="0"/>
        <w:numPr>
          <w:ilvl w:val="0"/>
          <w:numId w:val="24"/>
        </w:numPr>
        <w:pBdr>
          <w:top w:val="nil"/>
          <w:left w:val="nil"/>
          <w:bottom w:val="nil"/>
          <w:right w:val="nil"/>
          <w:between w:val="nil"/>
        </w:pBdr>
        <w:spacing w:before="240" w:after="240" w:line="281" w:lineRule="auto"/>
        <w:jc w:val="both"/>
        <w:rPr>
          <w:rFonts w:eastAsia="Arial" w:cstheme="minorHAnsi"/>
          <w:color w:val="000000"/>
        </w:rPr>
      </w:pPr>
      <w:r w:rsidRPr="00387D28">
        <w:rPr>
          <w:rFonts w:eastAsia="Arial" w:cstheme="minorHAnsi"/>
          <w:color w:val="000000"/>
        </w:rPr>
        <w:t>Rejecting all bids, revising project scope and bid specifications, and issuing a revised IFB (competitive sealed bi</w:t>
      </w:r>
      <w:bookmarkStart w:id="73" w:name="1ksv4uv" w:colFirst="0" w:colLast="0"/>
      <w:bookmarkEnd w:id="73"/>
      <w:r w:rsidRPr="00387D28">
        <w:rPr>
          <w:rFonts w:eastAsia="Arial" w:cstheme="minorHAnsi"/>
          <w:color w:val="000000"/>
        </w:rPr>
        <w:t>d) open to the entire public.</w:t>
      </w:r>
    </w:p>
    <w:p w14:paraId="7C6B8B4D" w14:textId="77777777" w:rsidR="00965D15" w:rsidRPr="00E34B2F" w:rsidRDefault="00965D15" w:rsidP="00E34B2F">
      <w:pPr>
        <w:pStyle w:val="Heading2"/>
        <w:rPr>
          <w:rStyle w:val="normaltextrun"/>
        </w:rPr>
      </w:pPr>
      <w:bookmarkStart w:id="74" w:name="_Toc202344289"/>
      <w:r w:rsidRPr="00E34B2F">
        <w:rPr>
          <w:rStyle w:val="normaltextrun"/>
        </w:rPr>
        <w:t>Low Bids and Change Orders</w:t>
      </w:r>
      <w:bookmarkEnd w:id="74"/>
    </w:p>
    <w:p w14:paraId="44CBFEAF" w14:textId="77777777" w:rsidR="00965D15" w:rsidRPr="00387D28" w:rsidRDefault="00965D15" w:rsidP="00965D15">
      <w:pPr>
        <w:pBdr>
          <w:top w:val="nil"/>
          <w:left w:val="nil"/>
          <w:bottom w:val="nil"/>
          <w:right w:val="nil"/>
          <w:between w:val="nil"/>
        </w:pBdr>
        <w:spacing w:after="120" w:line="281" w:lineRule="auto"/>
        <w:jc w:val="both"/>
        <w:rPr>
          <w:rFonts w:eastAsia="Arial" w:cstheme="minorHAnsi"/>
          <w:b/>
          <w:color w:val="000000"/>
        </w:rPr>
      </w:pPr>
      <w:r w:rsidRPr="00387D28">
        <w:rPr>
          <w:rFonts w:eastAsia="Arial" w:cstheme="minorHAnsi"/>
          <w:color w:val="000000"/>
        </w:rPr>
        <w:t>To maintain the integrity of the bidding process, the change order process must only be used when (1) the change order work fits within the scope of the original project and (2) the reason for the change is something that was unanticipated or unforeseen at the time the original contract was awarded.</w:t>
      </w:r>
      <w:r w:rsidRPr="00387D28">
        <w:rPr>
          <w:rFonts w:eastAsia="Arial" w:cstheme="minorHAnsi"/>
          <w:b/>
          <w:color w:val="000000"/>
        </w:rPr>
        <w:t xml:space="preserve"> </w:t>
      </w:r>
    </w:p>
    <w:p w14:paraId="60F66733" w14:textId="7A198652"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Change orders cannot be used for fundamental redesign of a project and cannot be used to “fix” problems in the project specifications if the municipality was aware of the problems before awarding the contract.</w:t>
      </w:r>
      <w:r w:rsidR="004D0B46">
        <w:rPr>
          <w:rFonts w:eastAsia="Arial" w:cstheme="minorHAnsi"/>
          <w:color w:val="000000"/>
        </w:rPr>
        <w:t xml:space="preserve"> </w:t>
      </w:r>
      <w:r w:rsidRPr="00387D28">
        <w:rPr>
          <w:rFonts w:eastAsia="Arial" w:cstheme="minorHAnsi"/>
          <w:color w:val="000000"/>
        </w:rPr>
        <w:t xml:space="preserve">(If your specifications have problems, it’s better to issue an addendum—if the problems were discovered before bids are due—or to </w:t>
      </w:r>
      <w:r w:rsidR="00ED1B01" w:rsidRPr="00387D28">
        <w:rPr>
          <w:rFonts w:eastAsia="Arial" w:cstheme="minorHAnsi"/>
          <w:color w:val="000000"/>
        </w:rPr>
        <w:t>rebid</w:t>
      </w:r>
      <w:r w:rsidRPr="00387D28">
        <w:rPr>
          <w:rFonts w:eastAsia="Arial" w:cstheme="minorHAnsi"/>
          <w:color w:val="000000"/>
        </w:rPr>
        <w:t xml:space="preserve"> the contract.)</w:t>
      </w:r>
      <w:r w:rsidR="004D0B46">
        <w:rPr>
          <w:rFonts w:eastAsia="Arial" w:cstheme="minorHAnsi"/>
          <w:color w:val="000000"/>
        </w:rPr>
        <w:t xml:space="preserve"> </w:t>
      </w:r>
      <w:r w:rsidRPr="00387D28">
        <w:rPr>
          <w:rFonts w:eastAsia="Arial" w:cstheme="minorHAnsi"/>
          <w:color w:val="000000"/>
        </w:rPr>
        <w:t xml:space="preserve">Change orders also cannot be used to take advantage of a good deal on a construction project—in other words, if you’ve awarded a contract for 500 linear feet of street paving work, you can’t then use a change order to double the number of linear feet included in the contract just because the successful bidder gave you a really great price on the original contract. </w:t>
      </w:r>
    </w:p>
    <w:p w14:paraId="67E1F162" w14:textId="548B135C" w:rsidR="00965D15" w:rsidRPr="00387D28" w:rsidRDefault="00965D15" w:rsidP="00965D15">
      <w:pPr>
        <w:rPr>
          <w:rFonts w:eastAsia="Arial"/>
          <w:b/>
          <w:bCs/>
        </w:rPr>
      </w:pPr>
      <w:r w:rsidRPr="00387D28">
        <w:rPr>
          <w:rFonts w:eastAsia="Arial"/>
          <w:b/>
          <w:bCs/>
        </w:rPr>
        <w:t xml:space="preserve">Documentation in the </w:t>
      </w:r>
      <w:r w:rsidR="0048724D">
        <w:rPr>
          <w:rFonts w:eastAsia="Arial"/>
          <w:b/>
          <w:bCs/>
        </w:rPr>
        <w:t>Subrecipient</w:t>
      </w:r>
      <w:r w:rsidRPr="00387D28">
        <w:rPr>
          <w:rFonts w:eastAsia="Arial"/>
          <w:b/>
          <w:bCs/>
        </w:rPr>
        <w:t>’s file with every change order must include:</w:t>
      </w:r>
    </w:p>
    <w:p w14:paraId="61F61EFB" w14:textId="767295F2"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 xml:space="preserve">Documentation of Change Order Approval process </w:t>
      </w:r>
    </w:p>
    <w:p w14:paraId="3A0F6FFB" w14:textId="77777777"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Supporting justification which describes why the change is necessary;</w:t>
      </w:r>
    </w:p>
    <w:p w14:paraId="7D47C021" w14:textId="77777777"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Itemized cost/unit price/quantities;</w:t>
      </w:r>
    </w:p>
    <w:p w14:paraId="44A2AAEC" w14:textId="77777777"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A cost and price analysis (usually conducted by an engineer) that determines the costs are reasonable;</w:t>
      </w:r>
    </w:p>
    <w:p w14:paraId="2F84002B" w14:textId="77777777"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Any revised plans and specifications; and</w:t>
      </w:r>
    </w:p>
    <w:p w14:paraId="760742B1" w14:textId="77777777" w:rsidR="00965D15" w:rsidRPr="00387D28" w:rsidRDefault="00965D15" w:rsidP="009960FF">
      <w:pPr>
        <w:widowControl w:val="0"/>
        <w:numPr>
          <w:ilvl w:val="0"/>
          <w:numId w:val="9"/>
        </w:numPr>
        <w:pBdr>
          <w:top w:val="nil"/>
          <w:left w:val="nil"/>
          <w:bottom w:val="nil"/>
          <w:right w:val="nil"/>
          <w:between w:val="nil"/>
        </w:pBdr>
        <w:spacing w:before="120" w:after="120" w:line="281" w:lineRule="auto"/>
        <w:jc w:val="both"/>
        <w:rPr>
          <w:rFonts w:eastAsia="Arial" w:cstheme="minorHAnsi"/>
          <w:color w:val="000000"/>
        </w:rPr>
      </w:pPr>
      <w:r w:rsidRPr="00387D28">
        <w:rPr>
          <w:rFonts w:eastAsia="Arial" w:cstheme="minorHAnsi"/>
          <w:color w:val="000000" w:themeColor="text1"/>
        </w:rPr>
        <w:t>Certification that no acquisition is necessary to complete the change order work.</w:t>
      </w:r>
    </w:p>
    <w:p w14:paraId="0F966EAC" w14:textId="5619F42A" w:rsidR="00965D15" w:rsidRPr="00387D28" w:rsidRDefault="00965D15" w:rsidP="00965D15">
      <w:pPr>
        <w:tabs>
          <w:tab w:val="left" w:pos="360"/>
          <w:tab w:val="left" w:pos="720"/>
          <w:tab w:val="left" w:pos="1080"/>
          <w:tab w:val="left" w:pos="1440"/>
        </w:tabs>
        <w:spacing w:after="120" w:line="281" w:lineRule="auto"/>
        <w:jc w:val="both"/>
        <w:rPr>
          <w:rFonts w:eastAsia="Arial" w:cstheme="minorHAnsi"/>
          <w:color w:val="000000"/>
        </w:rPr>
      </w:pPr>
      <w:r w:rsidRPr="00387D28">
        <w:rPr>
          <w:rFonts w:eastAsia="Arial" w:cstheme="minorHAnsi"/>
          <w:color w:val="000000"/>
        </w:rPr>
        <w:t xml:space="preserve">The architect/engineer or project inspector usually prepares change orders; however, the </w:t>
      </w:r>
      <w:r w:rsidR="00DF7710">
        <w:rPr>
          <w:rFonts w:eastAsia="Arial" w:cstheme="minorHAnsi"/>
          <w:color w:val="000000"/>
        </w:rPr>
        <w:t>subrecipient</w:t>
      </w:r>
      <w:r w:rsidRPr="00387D28">
        <w:rPr>
          <w:rFonts w:eastAsia="Arial" w:cstheme="minorHAnsi"/>
          <w:color w:val="000000"/>
        </w:rPr>
        <w:t xml:space="preserve"> must approve and authorize change orders before they are executed.</w:t>
      </w:r>
      <w:r w:rsidR="004D0B46">
        <w:rPr>
          <w:rFonts w:eastAsia="Arial" w:cstheme="minorHAnsi"/>
          <w:color w:val="000000"/>
        </w:rPr>
        <w:t xml:space="preserve"> </w:t>
      </w:r>
      <w:r w:rsidRPr="00387D28">
        <w:rPr>
          <w:rFonts w:eastAsia="Arial" w:cstheme="minorHAnsi"/>
          <w:color w:val="000000"/>
        </w:rPr>
        <w:t xml:space="preserve">The proposed change should also be verified and/or recommended for approval by the project engineer, project manager, architect or other technical support personnel. The </w:t>
      </w:r>
      <w:r w:rsidR="00DF7710">
        <w:rPr>
          <w:rFonts w:eastAsia="Arial" w:cstheme="minorHAnsi"/>
          <w:color w:val="000000"/>
        </w:rPr>
        <w:t xml:space="preserve">subrecipient </w:t>
      </w:r>
      <w:r w:rsidRPr="00387D28">
        <w:rPr>
          <w:rFonts w:eastAsia="Arial" w:cstheme="minorHAnsi"/>
          <w:color w:val="000000"/>
        </w:rPr>
        <w:t>should compare such change orders to the CDBG</w:t>
      </w:r>
      <w:r w:rsidR="00DF7710">
        <w:rPr>
          <w:rFonts w:eastAsia="Arial" w:cstheme="minorHAnsi"/>
          <w:color w:val="000000"/>
        </w:rPr>
        <w:t>-DR</w:t>
      </w:r>
      <w:r w:rsidRPr="00387D28">
        <w:rPr>
          <w:rFonts w:eastAsia="Arial" w:cstheme="minorHAnsi"/>
          <w:color w:val="000000"/>
        </w:rPr>
        <w:t xml:space="preserve"> construction budget prior to approval.</w:t>
      </w:r>
    </w:p>
    <w:p w14:paraId="19208564" w14:textId="05496F30" w:rsidR="00965D15" w:rsidRPr="00387D28" w:rsidRDefault="00965D15" w:rsidP="00965D15">
      <w:pPr>
        <w:tabs>
          <w:tab w:val="left" w:pos="360"/>
          <w:tab w:val="left" w:pos="720"/>
          <w:tab w:val="left" w:pos="1080"/>
          <w:tab w:val="left" w:pos="1440"/>
        </w:tabs>
        <w:spacing w:after="120" w:line="281" w:lineRule="auto"/>
        <w:jc w:val="both"/>
        <w:rPr>
          <w:rFonts w:eastAsia="Arial" w:cstheme="minorHAnsi"/>
          <w:color w:val="000000"/>
        </w:rPr>
      </w:pPr>
      <w:r w:rsidRPr="00387D28">
        <w:rPr>
          <w:rFonts w:eastAsia="Arial" w:cstheme="minorHAnsi"/>
          <w:color w:val="000000" w:themeColor="text1"/>
        </w:rPr>
        <w:t>If a change order will result in a significant change in the scope of work, a new CDBG</w:t>
      </w:r>
      <w:r w:rsidR="00DF7710">
        <w:rPr>
          <w:rFonts w:eastAsia="Arial" w:cstheme="minorHAnsi"/>
          <w:color w:val="000000" w:themeColor="text1"/>
        </w:rPr>
        <w:t>-DR</w:t>
      </w:r>
      <w:r w:rsidRPr="00387D28">
        <w:rPr>
          <w:rFonts w:eastAsia="Arial" w:cstheme="minorHAnsi"/>
          <w:color w:val="000000" w:themeColor="text1"/>
        </w:rPr>
        <w:t xml:space="preserve"> activity, or a change in location, beneficiaries, or how the project will be carried out, a contract amendment </w:t>
      </w:r>
      <w:r>
        <w:rPr>
          <w:rFonts w:eastAsia="Arial" w:cstheme="minorHAnsi"/>
          <w:color w:val="000000" w:themeColor="text1"/>
        </w:rPr>
        <w:t xml:space="preserve">will </w:t>
      </w:r>
      <w:r w:rsidRPr="00387D28">
        <w:rPr>
          <w:rFonts w:eastAsia="Arial" w:cstheme="minorHAnsi"/>
          <w:color w:val="000000" w:themeColor="text1"/>
        </w:rPr>
        <w:t xml:space="preserve">be required. </w:t>
      </w:r>
    </w:p>
    <w:p w14:paraId="0FAA1D0E" w14:textId="67CC3A61" w:rsidR="00965D15" w:rsidRPr="00387D28" w:rsidRDefault="00965D15" w:rsidP="00965D15">
      <w:pPr>
        <w:tabs>
          <w:tab w:val="left" w:pos="360"/>
          <w:tab w:val="left" w:pos="720"/>
          <w:tab w:val="left" w:pos="1080"/>
          <w:tab w:val="left" w:pos="1440"/>
        </w:tabs>
        <w:spacing w:after="120" w:line="281" w:lineRule="auto"/>
        <w:jc w:val="both"/>
        <w:rPr>
          <w:rFonts w:eastAsia="Arial" w:cstheme="minorHAnsi"/>
          <w:color w:val="000000" w:themeColor="text1"/>
        </w:rPr>
      </w:pPr>
      <w:r w:rsidRPr="00387D28">
        <w:rPr>
          <w:rFonts w:eastAsia="Arial" w:cstheme="minorHAnsi"/>
          <w:color w:val="000000" w:themeColor="text1"/>
        </w:rPr>
        <w:t>If the change involves a new activity not previously included in the original bid and will result in a significant cost change, then the new scope may have to be re-bid.</w:t>
      </w:r>
      <w:r w:rsidR="004D0B46">
        <w:rPr>
          <w:rFonts w:eastAsia="Arial" w:cstheme="minorHAnsi"/>
          <w:color w:val="000000" w:themeColor="text1"/>
        </w:rPr>
        <w:t xml:space="preserve"> </w:t>
      </w:r>
      <w:r w:rsidRPr="00387D28">
        <w:rPr>
          <w:rFonts w:eastAsia="Arial" w:cstheme="minorHAnsi"/>
          <w:color w:val="000000" w:themeColor="text1"/>
        </w:rPr>
        <w:t>Please contact your CDBG</w:t>
      </w:r>
      <w:r w:rsidR="00DF7710">
        <w:rPr>
          <w:rFonts w:eastAsia="Arial" w:cstheme="minorHAnsi"/>
          <w:color w:val="000000" w:themeColor="text1"/>
        </w:rPr>
        <w:t>-DR</w:t>
      </w:r>
      <w:r w:rsidRPr="00387D28">
        <w:rPr>
          <w:rFonts w:eastAsia="Arial" w:cstheme="minorHAnsi"/>
          <w:color w:val="000000" w:themeColor="text1"/>
        </w:rPr>
        <w:t xml:space="preserve"> Program </w:t>
      </w:r>
      <w:r w:rsidRPr="002C4173">
        <w:rPr>
          <w:rFonts w:eastAsia="Arial" w:cstheme="minorHAnsi"/>
          <w:color w:val="000000" w:themeColor="text1"/>
        </w:rPr>
        <w:t>Manager</w:t>
      </w:r>
      <w:r w:rsidRPr="00387D28">
        <w:rPr>
          <w:rFonts w:eastAsia="Arial" w:cstheme="minorHAnsi"/>
          <w:color w:val="000000" w:themeColor="text1"/>
        </w:rPr>
        <w:t xml:space="preserve"> for a determination.</w:t>
      </w:r>
      <w:r w:rsidR="004D0B46">
        <w:rPr>
          <w:rFonts w:eastAsia="Arial" w:cstheme="minorHAnsi"/>
          <w:color w:val="000000" w:themeColor="text1"/>
        </w:rPr>
        <w:t xml:space="preserve"> </w:t>
      </w:r>
      <w:r w:rsidRPr="00387D28">
        <w:rPr>
          <w:rFonts w:eastAsia="Arial" w:cstheme="minorHAnsi"/>
          <w:color w:val="000000" w:themeColor="text1"/>
        </w:rPr>
        <w:t>Factors to be considered include whether the change order will exceed the project budget, if the service area will change and affect national objective compliance, if the original intent of the project will be altered, the NEPA scope of work is changed, etc.</w:t>
      </w:r>
    </w:p>
    <w:p w14:paraId="0C295FC1" w14:textId="77777777" w:rsidR="00965D15" w:rsidRPr="00E34B2F" w:rsidRDefault="00965D15" w:rsidP="00E34B2F">
      <w:pPr>
        <w:pStyle w:val="Heading2"/>
        <w:rPr>
          <w:rStyle w:val="normaltextrun"/>
        </w:rPr>
      </w:pPr>
      <w:bookmarkStart w:id="75" w:name="_Toc202344290"/>
      <w:r w:rsidRPr="00E34B2F">
        <w:rPr>
          <w:rStyle w:val="normaltextrun"/>
        </w:rPr>
        <w:t>Bid Alternates</w:t>
      </w:r>
      <w:bookmarkEnd w:id="75"/>
    </w:p>
    <w:p w14:paraId="2A4B3566" w14:textId="3B8A0859" w:rsidR="00965D15" w:rsidRPr="00387D28" w:rsidRDefault="00DF7710" w:rsidP="00965D15">
      <w:pPr>
        <w:pBdr>
          <w:top w:val="nil"/>
          <w:left w:val="nil"/>
          <w:bottom w:val="nil"/>
          <w:right w:val="nil"/>
          <w:between w:val="nil"/>
        </w:pBdr>
        <w:spacing w:after="120" w:line="281" w:lineRule="auto"/>
        <w:jc w:val="both"/>
        <w:rPr>
          <w:rFonts w:eastAsia="Arial" w:cstheme="minorHAnsi"/>
          <w:shd w:val="clear" w:color="auto" w:fill="E6B8AF"/>
        </w:rPr>
      </w:pPr>
      <w:r>
        <w:rPr>
          <w:rFonts w:eastAsia="Arial" w:cstheme="minorHAnsi"/>
          <w:color w:val="000000"/>
        </w:rPr>
        <w:t>Subrecipients</w:t>
      </w:r>
      <w:r w:rsidR="00965D15" w:rsidRPr="00387D28">
        <w:rPr>
          <w:rFonts w:eastAsia="Arial" w:cstheme="minorHAnsi"/>
          <w:color w:val="000000"/>
        </w:rPr>
        <w:t xml:space="preserve"> are encouraged to use add and deductible bid alternates for inclusion unless doing so is not practical or not feasible. When deductible alternates are requested, the bid document issued by the </w:t>
      </w:r>
      <w:r w:rsidR="002235A7">
        <w:rPr>
          <w:rFonts w:eastAsia="Arial" w:cstheme="minorHAnsi"/>
          <w:color w:val="000000"/>
        </w:rPr>
        <w:t>subrecipient</w:t>
      </w:r>
      <w:r w:rsidR="00965D15" w:rsidRPr="00387D28">
        <w:rPr>
          <w:rFonts w:eastAsia="Arial" w:cstheme="minorHAnsi"/>
          <w:color w:val="000000"/>
        </w:rPr>
        <w:t xml:space="preserve"> must specify the method and order in which alternates will be applied in determining the low bid. Drawings must also clearly show the alternates.</w:t>
      </w:r>
    </w:p>
    <w:p w14:paraId="224C4C12" w14:textId="68285CF4"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 xml:space="preserve">For example, a project might involve the construction of a new community center that includes a portico and a small out-building to accommodate future expansion. The bidding instructions would indicate which items are to be bid as deductible alternates and the order of priority in which they are to be deducted. In this example, assume the portico and out-building are to be bid as deductible alternates, and the order of priority for deducting is first, the out-building, and second, the portico. The </w:t>
      </w:r>
      <w:r w:rsidR="00DF7710">
        <w:rPr>
          <w:rFonts w:eastAsia="Arial" w:cstheme="minorHAnsi"/>
          <w:color w:val="000000"/>
        </w:rPr>
        <w:t>subrecipient</w:t>
      </w:r>
      <w:r w:rsidRPr="00387D28">
        <w:rPr>
          <w:rFonts w:eastAsia="Arial" w:cstheme="minorHAnsi"/>
          <w:color w:val="000000"/>
        </w:rPr>
        <w:t xml:space="preserve"> would go back through each bid (not just the lowest one) and first subtract the amount each bidder estimated for the out-building from the total amount she/he bid for the project. The </w:t>
      </w:r>
      <w:r w:rsidR="00DF7710">
        <w:rPr>
          <w:rFonts w:eastAsia="Arial" w:cstheme="minorHAnsi"/>
          <w:color w:val="000000"/>
        </w:rPr>
        <w:t>subrecipient</w:t>
      </w:r>
      <w:r w:rsidRPr="00387D28">
        <w:rPr>
          <w:rFonts w:eastAsia="Arial" w:cstheme="minorHAnsi"/>
          <w:color w:val="000000"/>
        </w:rPr>
        <w:t xml:space="preserve"> would then check to see if any of the adjusted bids are within budget. If so, the </w:t>
      </w:r>
      <w:r w:rsidR="00DF7710">
        <w:rPr>
          <w:rFonts w:eastAsia="Arial" w:cstheme="minorHAnsi"/>
          <w:color w:val="000000"/>
        </w:rPr>
        <w:t>subrecipient</w:t>
      </w:r>
      <w:r w:rsidRPr="00387D28">
        <w:rPr>
          <w:rFonts w:eastAsia="Arial" w:cstheme="minorHAnsi"/>
          <w:color w:val="000000"/>
        </w:rPr>
        <w:t xml:space="preserve"> can award the bid to the bidder with the lowest adjusted bid. If not, the </w:t>
      </w:r>
      <w:r w:rsidR="00DF7710">
        <w:rPr>
          <w:rFonts w:eastAsia="Arial" w:cstheme="minorHAnsi"/>
          <w:color w:val="000000"/>
        </w:rPr>
        <w:t>subrecipient</w:t>
      </w:r>
      <w:r w:rsidRPr="00387D28">
        <w:rPr>
          <w:rFonts w:eastAsia="Arial" w:cstheme="minorHAnsi"/>
          <w:color w:val="000000"/>
        </w:rPr>
        <w:t xml:space="preserve"> would repeat the process, this time deducting the cost of the portico from the adjusted bid of each bidder. Depending on the number of deductible alternates specified, the process can be repeated until one of the adjusted bids is within budget.</w:t>
      </w:r>
    </w:p>
    <w:p w14:paraId="640F02FD" w14:textId="6FE609E5" w:rsidR="00965D15" w:rsidRPr="00387D28" w:rsidRDefault="00965D15" w:rsidP="00965D15">
      <w:pPr>
        <w:pBdr>
          <w:top w:val="nil"/>
          <w:left w:val="nil"/>
          <w:bottom w:val="nil"/>
          <w:right w:val="nil"/>
          <w:between w:val="nil"/>
        </w:pBdr>
        <w:spacing w:after="120" w:line="281" w:lineRule="auto"/>
        <w:jc w:val="both"/>
        <w:rPr>
          <w:rFonts w:eastAsia="Arial" w:cstheme="minorHAnsi"/>
          <w:color w:val="000000"/>
        </w:rPr>
      </w:pPr>
      <w:r w:rsidRPr="00387D28">
        <w:rPr>
          <w:rFonts w:eastAsia="Arial" w:cstheme="minorHAnsi"/>
          <w:color w:val="000000"/>
        </w:rPr>
        <w:t xml:space="preserve">It is imperative that the </w:t>
      </w:r>
      <w:r w:rsidR="00DF7710">
        <w:rPr>
          <w:rFonts w:eastAsia="Arial" w:cstheme="minorHAnsi"/>
          <w:color w:val="000000"/>
        </w:rPr>
        <w:t>subrecipient</w:t>
      </w:r>
      <w:r w:rsidRPr="00387D28">
        <w:rPr>
          <w:rFonts w:eastAsia="Arial" w:cstheme="minorHAnsi"/>
          <w:color w:val="000000"/>
        </w:rPr>
        <w:t>'s IFB explicitly state the method of award, including use of any deductible alternates. Failure to be clear and precise on the procedures that will be utilized can cause confusion or disputes among bidders that could, at the very least, cause project delays.</w:t>
      </w:r>
      <w:bookmarkStart w:id="76" w:name="44sinio" w:colFirst="0" w:colLast="0"/>
      <w:bookmarkEnd w:id="76"/>
    </w:p>
    <w:p w14:paraId="2EF28372" w14:textId="204D7ADB" w:rsidR="00965D15" w:rsidRPr="00A169B8" w:rsidRDefault="00A91B48" w:rsidP="00A169B8">
      <w:pPr>
        <w:pStyle w:val="Heading1"/>
        <w:jc w:val="both"/>
        <w:rPr>
          <w:rStyle w:val="normaltextrun"/>
        </w:rPr>
      </w:pPr>
      <w:bookmarkStart w:id="77" w:name="2jxsxqh" w:colFirst="0" w:colLast="0"/>
      <w:bookmarkStart w:id="78" w:name="_Toc202344291"/>
      <w:bookmarkEnd w:id="77"/>
      <w:r>
        <w:rPr>
          <w:rStyle w:val="normaltextrun"/>
        </w:rPr>
        <w:t>Procurement of Professional Services</w:t>
      </w:r>
      <w:bookmarkEnd w:id="78"/>
    </w:p>
    <w:p w14:paraId="28A97698" w14:textId="78E6EF78" w:rsidR="00965D15" w:rsidRPr="0056657B" w:rsidRDefault="00077D83" w:rsidP="00965D15">
      <w:pPr>
        <w:spacing w:after="120" w:line="276" w:lineRule="auto"/>
        <w:jc w:val="both"/>
        <w:rPr>
          <w:rFonts w:cstheme="minorHAnsi"/>
        </w:rPr>
      </w:pPr>
      <w:r>
        <w:rPr>
          <w:rFonts w:cstheme="minorHAnsi"/>
        </w:rPr>
        <w:t>In general, c</w:t>
      </w:r>
      <w:r w:rsidR="00965D15" w:rsidRPr="0056657B">
        <w:rPr>
          <w:rFonts w:cstheme="minorHAnsi"/>
        </w:rPr>
        <w:t xml:space="preserve">osts incurred for engineering and other professional services </w:t>
      </w:r>
      <w:r w:rsidR="00965D15">
        <w:rPr>
          <w:rFonts w:cstheme="minorHAnsi"/>
        </w:rPr>
        <w:t>may</w:t>
      </w:r>
      <w:r w:rsidR="00965D15" w:rsidRPr="0056657B">
        <w:rPr>
          <w:rFonts w:cstheme="minorHAnsi"/>
        </w:rPr>
        <w:t xml:space="preserve"> be allowed as eligible costs for reimbursement from the CDBG</w:t>
      </w:r>
      <w:r w:rsidR="000846E0">
        <w:rPr>
          <w:rFonts w:cstheme="minorHAnsi"/>
        </w:rPr>
        <w:t>-DR</w:t>
      </w:r>
      <w:r w:rsidR="00965D15" w:rsidRPr="0056657B">
        <w:rPr>
          <w:rFonts w:cstheme="minorHAnsi"/>
        </w:rPr>
        <w:t xml:space="preserve"> funds if those costs are incurred </w:t>
      </w:r>
      <w:r w:rsidR="00965D15" w:rsidRPr="00077D83">
        <w:rPr>
          <w:rFonts w:cstheme="minorHAnsi"/>
          <w:bCs/>
        </w:rPr>
        <w:t>after</w:t>
      </w:r>
      <w:r w:rsidR="00965D15" w:rsidRPr="0056657B">
        <w:rPr>
          <w:rFonts w:cstheme="minorHAnsi"/>
        </w:rPr>
        <w:t xml:space="preserve"> the following:</w:t>
      </w:r>
    </w:p>
    <w:p w14:paraId="08377851" w14:textId="77777777" w:rsidR="00965D15" w:rsidRPr="0056657B" w:rsidRDefault="00965D15" w:rsidP="009960FF">
      <w:pPr>
        <w:numPr>
          <w:ilvl w:val="0"/>
          <w:numId w:val="23"/>
        </w:numPr>
        <w:spacing w:after="120" w:line="276" w:lineRule="auto"/>
        <w:ind w:left="720"/>
        <w:jc w:val="both"/>
        <w:rPr>
          <w:rFonts w:cstheme="minorHAnsi"/>
        </w:rPr>
      </w:pPr>
      <w:r w:rsidRPr="0056657B">
        <w:rPr>
          <w:rFonts w:cstheme="minorHAnsi"/>
        </w:rPr>
        <w:t>The grant agreement between the State and the applicant has been completed.</w:t>
      </w:r>
    </w:p>
    <w:p w14:paraId="530F7FC2" w14:textId="77777777" w:rsidR="00965D15" w:rsidRPr="0056657B" w:rsidRDefault="00965D15" w:rsidP="009960FF">
      <w:pPr>
        <w:numPr>
          <w:ilvl w:val="0"/>
          <w:numId w:val="23"/>
        </w:numPr>
        <w:spacing w:after="120" w:line="276" w:lineRule="auto"/>
        <w:ind w:left="720"/>
        <w:jc w:val="both"/>
        <w:rPr>
          <w:rFonts w:cstheme="minorHAnsi"/>
        </w:rPr>
      </w:pPr>
      <w:r w:rsidRPr="0056657B">
        <w:rPr>
          <w:rFonts w:cstheme="minorHAnsi"/>
        </w:rPr>
        <w:t>The environmental review for the project has been completed.</w:t>
      </w:r>
    </w:p>
    <w:p w14:paraId="14A5287F" w14:textId="2B532DE0" w:rsidR="00965D15" w:rsidRPr="0056657B" w:rsidRDefault="00965D15" w:rsidP="009960FF">
      <w:pPr>
        <w:numPr>
          <w:ilvl w:val="0"/>
          <w:numId w:val="23"/>
        </w:numPr>
        <w:spacing w:after="120" w:line="276" w:lineRule="auto"/>
        <w:ind w:left="720"/>
        <w:jc w:val="both"/>
        <w:rPr>
          <w:rFonts w:cstheme="minorHAnsi"/>
        </w:rPr>
      </w:pPr>
      <w:r w:rsidRPr="0056657B">
        <w:rPr>
          <w:rFonts w:cstheme="minorHAnsi"/>
        </w:rPr>
        <w:t xml:space="preserve">The </w:t>
      </w:r>
      <w:r w:rsidR="00E35791">
        <w:rPr>
          <w:rFonts w:cstheme="minorHAnsi"/>
        </w:rPr>
        <w:t>subrecipient</w:t>
      </w:r>
      <w:r w:rsidRPr="0056657B">
        <w:rPr>
          <w:rFonts w:cstheme="minorHAnsi"/>
        </w:rPr>
        <w:t xml:space="preserve"> has followed the procurement procedures detailed in 2 CFR 200 as contained in this </w:t>
      </w:r>
      <w:r w:rsidR="00A169B8">
        <w:rPr>
          <w:rFonts w:cstheme="minorHAnsi"/>
        </w:rPr>
        <w:t>policy</w:t>
      </w:r>
      <w:r w:rsidRPr="0056657B">
        <w:rPr>
          <w:rFonts w:cstheme="minorHAnsi"/>
        </w:rPr>
        <w:t>.</w:t>
      </w:r>
    </w:p>
    <w:p w14:paraId="48CFB82C" w14:textId="134E66A5" w:rsidR="00077D83" w:rsidRDefault="00077D83" w:rsidP="00965D15">
      <w:pPr>
        <w:spacing w:after="120" w:line="276" w:lineRule="auto"/>
        <w:jc w:val="both"/>
        <w:rPr>
          <w:rFonts w:cstheme="minorHAnsi"/>
        </w:rPr>
      </w:pPr>
      <w:r>
        <w:rPr>
          <w:rFonts w:cstheme="minorHAnsi"/>
        </w:rPr>
        <w:t>Certain exceptions for the reimbursement of pre-</w:t>
      </w:r>
      <w:r w:rsidR="00530655">
        <w:rPr>
          <w:rFonts w:cstheme="minorHAnsi"/>
        </w:rPr>
        <w:t>agreement</w:t>
      </w:r>
      <w:r>
        <w:rPr>
          <w:rFonts w:cstheme="minorHAnsi"/>
        </w:rPr>
        <w:t xml:space="preserve"> </w:t>
      </w:r>
      <w:r w:rsidR="008965D2">
        <w:rPr>
          <w:rFonts w:cstheme="minorHAnsi"/>
        </w:rPr>
        <w:t xml:space="preserve">costs are allowable and detailed in the </w:t>
      </w:r>
      <w:r w:rsidR="00530655">
        <w:rPr>
          <w:rFonts w:cstheme="minorHAnsi"/>
        </w:rPr>
        <w:t xml:space="preserve">Reimbursement of </w:t>
      </w:r>
      <w:r w:rsidR="008965D2">
        <w:rPr>
          <w:rFonts w:cstheme="minorHAnsi"/>
        </w:rPr>
        <w:t xml:space="preserve">Pre-Award </w:t>
      </w:r>
      <w:r w:rsidR="00530655">
        <w:rPr>
          <w:rFonts w:cstheme="minorHAnsi"/>
        </w:rPr>
        <w:t xml:space="preserve">and Pre-Agreement </w:t>
      </w:r>
      <w:r w:rsidR="008965D2">
        <w:rPr>
          <w:rFonts w:cstheme="minorHAnsi"/>
        </w:rPr>
        <w:t>Costs</w:t>
      </w:r>
      <w:r w:rsidR="00E27580">
        <w:rPr>
          <w:rFonts w:cstheme="minorHAnsi"/>
        </w:rPr>
        <w:t xml:space="preserve"> section of this policy.</w:t>
      </w:r>
    </w:p>
    <w:p w14:paraId="714A144F" w14:textId="6C5F4638" w:rsidR="00965D15" w:rsidRPr="0056657B" w:rsidRDefault="00965D15" w:rsidP="00965D15">
      <w:pPr>
        <w:spacing w:after="120" w:line="276" w:lineRule="auto"/>
        <w:jc w:val="both"/>
        <w:rPr>
          <w:rFonts w:cstheme="minorHAnsi"/>
        </w:rPr>
      </w:pPr>
      <w:r w:rsidRPr="0056657B">
        <w:rPr>
          <w:rFonts w:cstheme="minorHAnsi"/>
        </w:rPr>
        <w:t xml:space="preserve">If the </w:t>
      </w:r>
      <w:r w:rsidR="00B23E5F">
        <w:rPr>
          <w:rFonts w:cstheme="minorHAnsi"/>
        </w:rPr>
        <w:t>subrecipients</w:t>
      </w:r>
      <w:r w:rsidRPr="0056657B">
        <w:rPr>
          <w:rFonts w:cstheme="minorHAnsi"/>
        </w:rPr>
        <w:t xml:space="preserve"> determine that waiting for the completion of the environmental review will delay planning studies or the design of the project, then the </w:t>
      </w:r>
      <w:r w:rsidR="00E35791">
        <w:rPr>
          <w:rFonts w:cstheme="minorHAnsi"/>
        </w:rPr>
        <w:t>sub</w:t>
      </w:r>
      <w:r w:rsidRPr="0056657B">
        <w:rPr>
          <w:rFonts w:cstheme="minorHAnsi"/>
        </w:rPr>
        <w:t>recipient may write an environmental exemption for the services needed to design the project. Contact GOED for information or assistance on this exemption.</w:t>
      </w:r>
    </w:p>
    <w:p w14:paraId="41FA12CF" w14:textId="24A7362A" w:rsidR="00965D15" w:rsidRPr="0056657B" w:rsidRDefault="00965D15" w:rsidP="00965D15">
      <w:pPr>
        <w:spacing w:after="120" w:line="276" w:lineRule="auto"/>
        <w:jc w:val="both"/>
        <w:rPr>
          <w:rFonts w:cstheme="minorHAnsi"/>
        </w:rPr>
      </w:pPr>
      <w:r w:rsidRPr="0056657B">
        <w:rPr>
          <w:rFonts w:cstheme="minorHAnsi"/>
        </w:rPr>
        <w:t xml:space="preserve">Contracts for professional services </w:t>
      </w:r>
      <w:r w:rsidRPr="0056657B">
        <w:rPr>
          <w:rFonts w:cstheme="minorHAnsi"/>
          <w:b/>
        </w:rPr>
        <w:t>may not</w:t>
      </w:r>
      <w:r w:rsidRPr="0056657B">
        <w:rPr>
          <w:rFonts w:cstheme="minorHAnsi"/>
        </w:rPr>
        <w:t xml:space="preserve"> include the percentage of construction agreements</w:t>
      </w:r>
      <w:r>
        <w:rPr>
          <w:rFonts w:cstheme="minorHAnsi"/>
        </w:rPr>
        <w:t>.</w:t>
      </w:r>
      <w:r w:rsidR="004D0B46">
        <w:rPr>
          <w:rFonts w:cstheme="minorHAnsi"/>
        </w:rPr>
        <w:t xml:space="preserve"> </w:t>
      </w:r>
      <w:r w:rsidRPr="0056657B">
        <w:rPr>
          <w:rFonts w:cstheme="minorHAnsi"/>
        </w:rPr>
        <w:t>The State reserves the right to review contracts in order to assure reasonable costs and appropriate work items are included in the contract.</w:t>
      </w:r>
    </w:p>
    <w:p w14:paraId="31B06FA2" w14:textId="24FE8F32" w:rsidR="00965D15" w:rsidRPr="0056657B" w:rsidRDefault="00965D15" w:rsidP="00965D15">
      <w:pPr>
        <w:pBdr>
          <w:top w:val="nil"/>
          <w:left w:val="nil"/>
          <w:bottom w:val="nil"/>
          <w:right w:val="nil"/>
          <w:between w:val="nil"/>
        </w:pBdr>
        <w:spacing w:after="120" w:line="276" w:lineRule="auto"/>
        <w:jc w:val="both"/>
        <w:rPr>
          <w:rFonts w:eastAsia="Arial" w:cstheme="minorHAnsi"/>
          <w:color w:val="000000"/>
          <w:highlight w:val="yellow"/>
        </w:rPr>
      </w:pPr>
      <w:r w:rsidRPr="0056657B">
        <w:rPr>
          <w:rFonts w:eastAsia="Arial" w:cstheme="minorHAnsi"/>
          <w:color w:val="000000" w:themeColor="text1"/>
        </w:rPr>
        <w:t xml:space="preserve">This section below describes steps that are required to help ensure </w:t>
      </w:r>
      <w:r w:rsidR="003F05EB">
        <w:rPr>
          <w:rFonts w:eastAsia="Arial" w:cstheme="minorHAnsi"/>
          <w:color w:val="000000" w:themeColor="text1"/>
        </w:rPr>
        <w:t xml:space="preserve">subrecipients </w:t>
      </w:r>
      <w:r w:rsidRPr="0056657B">
        <w:rPr>
          <w:rFonts w:eastAsia="Arial" w:cstheme="minorHAnsi"/>
          <w:color w:val="000000" w:themeColor="text1"/>
        </w:rPr>
        <w:t>comply with federal and state procurement requirements in the procurement of professional services.</w:t>
      </w:r>
      <w:bookmarkStart w:id="79" w:name="z337ya"/>
      <w:bookmarkEnd w:id="79"/>
    </w:p>
    <w:p w14:paraId="58B76AEC" w14:textId="6946054E" w:rsidR="00965D15" w:rsidRPr="0056657B" w:rsidRDefault="00965D15" w:rsidP="00965D15">
      <w:pPr>
        <w:pBdr>
          <w:top w:val="nil"/>
          <w:left w:val="nil"/>
          <w:bottom w:val="nil"/>
          <w:right w:val="nil"/>
          <w:between w:val="nil"/>
        </w:pBdr>
        <w:spacing w:before="240" w:after="240" w:line="281" w:lineRule="auto"/>
        <w:jc w:val="both"/>
        <w:rPr>
          <w:rFonts w:eastAsia="Arial" w:cstheme="minorHAnsi"/>
          <w:color w:val="000000"/>
        </w:rPr>
      </w:pPr>
      <w:bookmarkStart w:id="80" w:name="3j2qqm3" w:colFirst="0" w:colLast="0"/>
      <w:bookmarkEnd w:id="80"/>
      <w:r w:rsidRPr="0056657B">
        <w:rPr>
          <w:rFonts w:eastAsia="Arial" w:cstheme="minorHAnsi"/>
          <w:b/>
          <w:color w:val="000000"/>
        </w:rPr>
        <w:t xml:space="preserve">Step 1: Prepare the RFP/RFQ </w:t>
      </w:r>
      <w:r w:rsidRPr="0056657B">
        <w:rPr>
          <w:rFonts w:eastAsia="Arial" w:cstheme="minorHAnsi"/>
          <w:color w:val="000000"/>
        </w:rPr>
        <w:t xml:space="preserve">The </w:t>
      </w:r>
      <w:r w:rsidR="003F05EB">
        <w:rPr>
          <w:rFonts w:eastAsia="Arial" w:cstheme="minorHAnsi"/>
          <w:color w:val="000000"/>
        </w:rPr>
        <w:t>subrecipient</w:t>
      </w:r>
      <w:r w:rsidRPr="0056657B">
        <w:rPr>
          <w:rFonts w:eastAsia="Arial" w:cstheme="minorHAnsi"/>
          <w:color w:val="000000"/>
        </w:rPr>
        <w:t xml:space="preserve"> must prepare an RFP or RFQ, as appropriate</w:t>
      </w:r>
    </w:p>
    <w:p w14:paraId="0F8DCE1B" w14:textId="5F2C8BF9" w:rsidR="00965D15" w:rsidRPr="0056657B" w:rsidRDefault="00965D15" w:rsidP="00965D15">
      <w:pPr>
        <w:pBdr>
          <w:top w:val="nil"/>
          <w:left w:val="nil"/>
          <w:bottom w:val="nil"/>
          <w:right w:val="nil"/>
          <w:between w:val="nil"/>
        </w:pBdr>
        <w:spacing w:before="240" w:after="240" w:line="281" w:lineRule="auto"/>
        <w:jc w:val="both"/>
        <w:rPr>
          <w:rFonts w:eastAsia="Arial" w:cstheme="minorHAnsi"/>
          <w:b/>
          <w:bCs/>
          <w:color w:val="000000"/>
        </w:rPr>
      </w:pPr>
      <w:r w:rsidRPr="0056657B">
        <w:rPr>
          <w:rFonts w:eastAsia="Arial" w:cstheme="minorHAnsi"/>
          <w:b/>
          <w:bCs/>
          <w:color w:val="000000" w:themeColor="text1"/>
        </w:rPr>
        <w:t xml:space="preserve">Step 2: Solicit Responses </w:t>
      </w:r>
      <w:r w:rsidRPr="0056657B">
        <w:rPr>
          <w:rFonts w:eastAsia="Arial" w:cstheme="minorHAnsi"/>
          <w:color w:val="000000" w:themeColor="text1"/>
        </w:rPr>
        <w:t xml:space="preserve">In order to meet the goals of MBE/WBE participation; the </w:t>
      </w:r>
      <w:r w:rsidR="003F05EB">
        <w:rPr>
          <w:rFonts w:eastAsia="Arial" w:cstheme="minorHAnsi"/>
          <w:color w:val="000000" w:themeColor="text1"/>
        </w:rPr>
        <w:t>subrecipient</w:t>
      </w:r>
      <w:r w:rsidRPr="0056657B">
        <w:rPr>
          <w:rFonts w:eastAsia="Arial" w:cstheme="minorHAnsi"/>
          <w:color w:val="000000" w:themeColor="text1"/>
        </w:rPr>
        <w:t xml:space="preserve"> must </w:t>
      </w:r>
      <w:bookmarkStart w:id="81" w:name="_Hlk62214653"/>
      <w:r w:rsidRPr="0056657B">
        <w:rPr>
          <w:rFonts w:eastAsia="Arial" w:cstheme="minorHAnsi"/>
          <w:color w:val="000000" w:themeColor="text1"/>
        </w:rPr>
        <w:t xml:space="preserve">use the </w:t>
      </w:r>
      <w:hyperlink r:id="rId43" w:anchor="listItemLink_1529" w:history="1">
        <w:r w:rsidRPr="008E61CF">
          <w:rPr>
            <w:rStyle w:val="Hyperlink"/>
            <w:rFonts w:eastAsia="Arial" w:cstheme="minorHAnsi"/>
          </w:rPr>
          <w:t>South Dakota Department of Transportation DBE Directory</w:t>
        </w:r>
      </w:hyperlink>
      <w:r w:rsidR="004D0B46">
        <w:rPr>
          <w:rFonts w:eastAsia="Arial" w:cstheme="minorHAnsi"/>
          <w:color w:val="000000" w:themeColor="text1"/>
        </w:rPr>
        <w:t xml:space="preserve"> </w:t>
      </w:r>
      <w:r w:rsidRPr="0056657B">
        <w:rPr>
          <w:rFonts w:eastAsia="Arial" w:cstheme="minorHAnsi"/>
          <w:color w:val="000000" w:themeColor="text1"/>
        </w:rPr>
        <w:t>to identify and solicit responses from MBE/WBE businesses providing related professional services.</w:t>
      </w:r>
      <w:bookmarkEnd w:id="81"/>
    </w:p>
    <w:p w14:paraId="4E28AAA3" w14:textId="2A8A5352" w:rsidR="00965D15" w:rsidRDefault="00965D15" w:rsidP="00965D15">
      <w:pPr>
        <w:pBdr>
          <w:top w:val="nil"/>
          <w:left w:val="nil"/>
          <w:bottom w:val="nil"/>
          <w:right w:val="nil"/>
          <w:between w:val="nil"/>
        </w:pBdr>
        <w:spacing w:before="240" w:after="240" w:line="281" w:lineRule="auto"/>
        <w:jc w:val="both"/>
        <w:rPr>
          <w:rStyle w:val="eop"/>
          <w:rFonts w:cstheme="minorHAnsi"/>
          <w:shd w:val="clear" w:color="auto" w:fill="FFFFFF"/>
        </w:rPr>
      </w:pPr>
      <w:r w:rsidRPr="0056657B">
        <w:rPr>
          <w:rFonts w:eastAsia="Arial" w:cstheme="minorHAnsi"/>
          <w:b/>
          <w:color w:val="000000"/>
        </w:rPr>
        <w:t>Step 3: Publish RFP/RFQ</w:t>
      </w:r>
      <w:r w:rsidRPr="0056657B">
        <w:rPr>
          <w:rFonts w:eastAsia="Arial" w:cstheme="minorHAnsi"/>
          <w:color w:val="000000"/>
        </w:rPr>
        <w:t xml:space="preserve"> The </w:t>
      </w:r>
      <w:r w:rsidR="003F05EB">
        <w:rPr>
          <w:rFonts w:eastAsia="Arial" w:cstheme="minorHAnsi"/>
          <w:color w:val="000000"/>
        </w:rPr>
        <w:t>subrecipient</w:t>
      </w:r>
      <w:r w:rsidRPr="0056657B">
        <w:rPr>
          <w:rFonts w:eastAsia="Arial" w:cstheme="minorHAnsi"/>
          <w:color w:val="000000"/>
        </w:rPr>
        <w:t xml:space="preserve"> must advertise the RFP/RFQ by </w:t>
      </w:r>
      <w:r w:rsidRPr="0056657B">
        <w:rPr>
          <w:rFonts w:eastAsia="Arial" w:cstheme="minorHAnsi"/>
        </w:rPr>
        <w:t xml:space="preserve">publishing </w:t>
      </w:r>
      <w:r w:rsidRPr="0056657B">
        <w:rPr>
          <w:rFonts w:eastAsia="Arial" w:cstheme="minorHAnsi"/>
          <w:color w:val="000000"/>
        </w:rPr>
        <w:t>in local newspaper of dail</w:t>
      </w:r>
      <w:r w:rsidRPr="0056657B">
        <w:rPr>
          <w:rFonts w:eastAsia="Arial" w:cstheme="minorHAnsi"/>
        </w:rPr>
        <w:t xml:space="preserve">y general circulation. </w:t>
      </w:r>
      <w:r w:rsidRPr="0056657B">
        <w:rPr>
          <w:rStyle w:val="normaltextrun"/>
          <w:rFonts w:cstheme="minorHAnsi"/>
          <w:shd w:val="clear" w:color="auto" w:fill="FFFFFF"/>
        </w:rPr>
        <w:t xml:space="preserve">The </w:t>
      </w:r>
      <w:r w:rsidR="003F05EB">
        <w:rPr>
          <w:rStyle w:val="normaltextrun"/>
          <w:rFonts w:cstheme="minorHAnsi"/>
          <w:shd w:val="clear" w:color="auto" w:fill="FFFFFF"/>
        </w:rPr>
        <w:t>subrecipient</w:t>
      </w:r>
      <w:r w:rsidRPr="0056657B">
        <w:rPr>
          <w:rStyle w:val="normaltextrun"/>
          <w:rFonts w:cstheme="minorHAnsi"/>
          <w:shd w:val="clear" w:color="auto" w:fill="FFFFFF"/>
        </w:rPr>
        <w:t xml:space="preserve"> may also be required to </w:t>
      </w:r>
      <w:r w:rsidRPr="0056657B">
        <w:rPr>
          <w:rStyle w:val="findhit"/>
          <w:rFonts w:cstheme="minorHAnsi"/>
          <w:shd w:val="clear" w:color="auto" w:fill="FFFFFF"/>
        </w:rPr>
        <w:t>publish</w:t>
      </w:r>
      <w:r w:rsidRPr="0056657B">
        <w:rPr>
          <w:rStyle w:val="normaltextrun"/>
          <w:rFonts w:cstheme="minorHAnsi"/>
          <w:shd w:val="clear" w:color="auto" w:fill="FFFFFF"/>
        </w:rPr>
        <w:t> in non-English newspapers based on their Language Access Plan.</w:t>
      </w:r>
      <w:r w:rsidRPr="0056657B">
        <w:rPr>
          <w:rStyle w:val="eop"/>
          <w:rFonts w:cstheme="minorHAnsi"/>
          <w:shd w:val="clear" w:color="auto" w:fill="FFFFFF"/>
        </w:rPr>
        <w:t> </w:t>
      </w:r>
    </w:p>
    <w:p w14:paraId="09271E56" w14:textId="60A5CFEA" w:rsidR="00965D15" w:rsidRPr="0056657B" w:rsidRDefault="00965D15" w:rsidP="00965D15">
      <w:pPr>
        <w:pBdr>
          <w:top w:val="nil"/>
          <w:left w:val="nil"/>
          <w:bottom w:val="nil"/>
          <w:right w:val="nil"/>
          <w:between w:val="nil"/>
        </w:pBdr>
        <w:spacing w:before="240" w:after="240" w:line="281" w:lineRule="auto"/>
        <w:jc w:val="both"/>
        <w:rPr>
          <w:rStyle w:val="eop"/>
          <w:rFonts w:cstheme="minorHAnsi"/>
          <w:shd w:val="clear" w:color="auto" w:fill="FFFFFF"/>
        </w:rPr>
      </w:pPr>
      <w:r w:rsidRPr="00842832">
        <w:rPr>
          <w:rFonts w:cstheme="minorHAnsi"/>
          <w:shd w:val="clear" w:color="auto" w:fill="FFFFFF"/>
        </w:rPr>
        <w:t xml:space="preserve">The </w:t>
      </w:r>
      <w:r>
        <w:rPr>
          <w:rFonts w:cstheme="minorHAnsi"/>
          <w:shd w:val="clear" w:color="auto" w:fill="FFFFFF"/>
        </w:rPr>
        <w:t>RFP/RFQ</w:t>
      </w:r>
      <w:r w:rsidRPr="00842832">
        <w:rPr>
          <w:rFonts w:cstheme="minorHAnsi"/>
          <w:shd w:val="clear" w:color="auto" w:fill="FFFFFF"/>
        </w:rPr>
        <w:t xml:space="preserve"> must clearly define the services requested and the factors to be used in the evaluation and selection process.</w:t>
      </w:r>
      <w:r w:rsidR="004D0B46">
        <w:rPr>
          <w:rFonts w:cstheme="minorHAnsi"/>
          <w:shd w:val="clear" w:color="auto" w:fill="FFFFFF"/>
        </w:rPr>
        <w:t xml:space="preserve"> </w:t>
      </w:r>
      <w:r>
        <w:rPr>
          <w:rFonts w:cstheme="minorHAnsi"/>
          <w:shd w:val="clear" w:color="auto" w:fill="FFFFFF"/>
        </w:rPr>
        <w:t>Examples of evaluation criteria include:</w:t>
      </w:r>
    </w:p>
    <w:p w14:paraId="3CC38B08" w14:textId="77777777" w:rsidR="00965D15" w:rsidRPr="0056657B"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56657B">
        <w:rPr>
          <w:rFonts w:eastAsia="Arial" w:cstheme="minorHAnsi"/>
          <w:color w:val="000000" w:themeColor="text1"/>
        </w:rPr>
        <w:t>Specialized experience or technical expertise of the firm and its personnel in connection with the type of services to be provided and the complexity of the project.</w:t>
      </w:r>
    </w:p>
    <w:p w14:paraId="34B977D1" w14:textId="77777777" w:rsidR="00965D15" w:rsidRPr="0056657B"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56657B">
        <w:rPr>
          <w:rFonts w:eastAsia="Arial" w:cstheme="minorHAnsi"/>
          <w:color w:val="000000" w:themeColor="text1"/>
        </w:rPr>
        <w:t>Past record of performance on contracts with the locality and other clients, including quality of work, timeliness, cost control, and citizen’s complaint resolution in a timely manner.</w:t>
      </w:r>
    </w:p>
    <w:p w14:paraId="4A365275" w14:textId="77777777" w:rsidR="00965D15" w:rsidRPr="0056657B"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56657B">
        <w:rPr>
          <w:rFonts w:eastAsia="Arial" w:cstheme="minorHAnsi"/>
          <w:color w:val="000000" w:themeColor="text1"/>
        </w:rPr>
        <w:t>Capacity of firm to perform the work within time limitations, taking into consideration the current and planned workload of the firm.</w:t>
      </w:r>
    </w:p>
    <w:p w14:paraId="210641ED" w14:textId="77777777" w:rsidR="00965D15" w:rsidRPr="0056657B"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56657B">
        <w:rPr>
          <w:rFonts w:eastAsia="Arial" w:cstheme="minorHAnsi"/>
          <w:color w:val="000000" w:themeColor="text1"/>
        </w:rPr>
        <w:t>Familiarity of the firm with the type of problems applicable to the project.</w:t>
      </w:r>
    </w:p>
    <w:p w14:paraId="081BD866" w14:textId="77777777" w:rsidR="00965D15" w:rsidRPr="0056657B" w:rsidRDefault="00965D15" w:rsidP="009960FF">
      <w:pPr>
        <w:widowControl w:val="0"/>
        <w:numPr>
          <w:ilvl w:val="0"/>
          <w:numId w:val="9"/>
        </w:numPr>
        <w:pBdr>
          <w:top w:val="nil"/>
          <w:left w:val="nil"/>
          <w:bottom w:val="nil"/>
          <w:right w:val="nil"/>
          <w:between w:val="nil"/>
        </w:pBdr>
        <w:spacing w:before="240" w:after="240" w:line="281" w:lineRule="auto"/>
        <w:jc w:val="both"/>
        <w:rPr>
          <w:rFonts w:cstheme="minorHAnsi"/>
        </w:rPr>
      </w:pPr>
      <w:r w:rsidRPr="0056657B">
        <w:rPr>
          <w:rFonts w:eastAsia="Arial" w:cstheme="minorHAnsi"/>
          <w:color w:val="000000" w:themeColor="text1"/>
        </w:rPr>
        <w:t>An evaluation consideration to small, local, minority or female owned firms. These firms may be awarded extra points in order to promote the employment of these firms.</w:t>
      </w:r>
    </w:p>
    <w:p w14:paraId="2F49767B" w14:textId="77777777" w:rsidR="00965D15" w:rsidRPr="0056657B"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56657B">
        <w:rPr>
          <w:rFonts w:eastAsia="Arial" w:cstheme="minorHAnsi"/>
          <w:color w:val="000000"/>
        </w:rPr>
        <w:t>The relative importance of each of these factors should be determined beforehand by assigning values to each (e.g., experience may be assigned 30 points out of a possible 100 points).</w:t>
      </w:r>
    </w:p>
    <w:p w14:paraId="305313B8" w14:textId="77777777" w:rsidR="00965D15" w:rsidRPr="0056657B"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56657B">
        <w:rPr>
          <w:rFonts w:eastAsia="Arial" w:cstheme="minorHAnsi"/>
          <w:b/>
          <w:color w:val="000000"/>
        </w:rPr>
        <w:t xml:space="preserve">Step 4: Establish Evaluation Committee </w:t>
      </w:r>
      <w:r w:rsidRPr="0056657B">
        <w:rPr>
          <w:rFonts w:eastAsia="Arial" w:cstheme="minorHAnsi"/>
          <w:color w:val="000000"/>
        </w:rPr>
        <w:t xml:space="preserve">Appoint an evaluation team of knowledgeable members (subrecipient, town council, board of public works members, etc.) and develop an evaluation plan to rank respondents and provide guidance during the selection process. Typically, three to five people make up the Evaluation Committee. At least one of the committee members should be the Chief Elected Official (CEO) or designee. </w:t>
      </w:r>
    </w:p>
    <w:p w14:paraId="7E2834CF" w14:textId="77777777" w:rsidR="00965D15" w:rsidRPr="0056657B" w:rsidRDefault="00965D15" w:rsidP="00965D15">
      <w:pPr>
        <w:pBdr>
          <w:top w:val="nil"/>
          <w:left w:val="nil"/>
          <w:bottom w:val="nil"/>
          <w:right w:val="nil"/>
          <w:between w:val="nil"/>
        </w:pBdr>
        <w:spacing w:before="240" w:after="240" w:line="281" w:lineRule="auto"/>
        <w:jc w:val="both"/>
        <w:rPr>
          <w:rFonts w:eastAsia="Arial" w:cstheme="minorHAnsi"/>
          <w:b/>
          <w:color w:val="000000"/>
        </w:rPr>
      </w:pPr>
      <w:r w:rsidRPr="0056657B">
        <w:rPr>
          <w:rFonts w:eastAsia="Arial" w:cstheme="minorHAnsi"/>
          <w:b/>
          <w:color w:val="000000"/>
        </w:rPr>
        <w:t xml:space="preserve">Step 5: Open Responses </w:t>
      </w:r>
      <w:r w:rsidRPr="0056657B">
        <w:rPr>
          <w:rFonts w:eastAsia="Arial" w:cstheme="minorHAnsi"/>
          <w:color w:val="000000"/>
        </w:rPr>
        <w:t>Proposals must be received at the address stated in the legal advertisement, logged in and marked with the date and time received prior to being opened and submitted to the Evaluation Committee for review. Any proposal not received by the date and time stated in the legal advertisement must be returned, unopened to the submitter.</w:t>
      </w:r>
    </w:p>
    <w:p w14:paraId="677EE787" w14:textId="77777777" w:rsidR="00965D15" w:rsidRPr="0056657B" w:rsidRDefault="00965D15" w:rsidP="00965D15">
      <w:pPr>
        <w:pBdr>
          <w:top w:val="nil"/>
          <w:left w:val="nil"/>
          <w:bottom w:val="nil"/>
          <w:right w:val="nil"/>
          <w:between w:val="nil"/>
        </w:pBdr>
        <w:spacing w:before="240" w:after="240" w:line="281" w:lineRule="auto"/>
        <w:jc w:val="both"/>
        <w:rPr>
          <w:rFonts w:eastAsia="Arial" w:cstheme="minorHAnsi"/>
          <w:b/>
          <w:color w:val="000080"/>
        </w:rPr>
      </w:pPr>
      <w:r w:rsidRPr="0056657B">
        <w:rPr>
          <w:rFonts w:eastAsia="Arial" w:cstheme="minorHAnsi"/>
          <w:b/>
          <w:color w:val="000000"/>
        </w:rPr>
        <w:t xml:space="preserve">Step </w:t>
      </w:r>
      <w:r w:rsidRPr="0056657B">
        <w:rPr>
          <w:rFonts w:eastAsia="Arial" w:cstheme="minorHAnsi"/>
          <w:b/>
        </w:rPr>
        <w:t>6</w:t>
      </w:r>
      <w:r w:rsidRPr="0056657B">
        <w:rPr>
          <w:rFonts w:eastAsia="Arial" w:cstheme="minorHAnsi"/>
          <w:b/>
          <w:color w:val="000000"/>
        </w:rPr>
        <w:t xml:space="preserve">: Make Vendor Selection </w:t>
      </w:r>
      <w:r w:rsidRPr="0056657B">
        <w:rPr>
          <w:rFonts w:eastAsia="Arial" w:cstheme="minorHAnsi"/>
          <w:color w:val="000000"/>
        </w:rPr>
        <w:t xml:space="preserve">If interviews are conducted, each member of the Evaluation Committee must complete an Interview Evaluation and Score Sheet for each vendor short listed. Each scorer must use the same scoring and weighting criteria making their best effort to score each proposal fairly and without bias. These documents will be required at monitoring. Following the Evaluation Committee’s review, the vendor whose proposal is determined to be the most advantageous to the project, based upon qualifications, price and other factors may be selected. </w:t>
      </w:r>
    </w:p>
    <w:p w14:paraId="0A85097A" w14:textId="1E15D399" w:rsidR="00965D15" w:rsidRPr="0056657B" w:rsidRDefault="00965D15" w:rsidP="00D51F56">
      <w:pPr>
        <w:pBdr>
          <w:top w:val="nil"/>
          <w:left w:val="nil"/>
          <w:bottom w:val="nil"/>
          <w:right w:val="nil"/>
          <w:between w:val="nil"/>
        </w:pBdr>
        <w:spacing w:before="240" w:after="240" w:line="281" w:lineRule="auto"/>
        <w:ind w:left="1170" w:hanging="1170"/>
        <w:jc w:val="both"/>
        <w:rPr>
          <w:rFonts w:eastAsia="Arial" w:cstheme="minorHAnsi"/>
          <w:color w:val="000000"/>
        </w:rPr>
      </w:pPr>
      <w:r w:rsidRPr="00D51F56">
        <w:rPr>
          <w:rFonts w:eastAsia="Arial" w:cstheme="minorHAnsi"/>
          <w:b/>
          <w:color w:val="005D86"/>
        </w:rPr>
        <w:t>Caution:</w:t>
      </w:r>
      <w:r w:rsidR="004D0B46">
        <w:rPr>
          <w:rFonts w:eastAsia="Arial" w:cstheme="minorHAnsi"/>
          <w:b/>
          <w:color w:val="000080"/>
        </w:rPr>
        <w:t xml:space="preserve"> </w:t>
      </w:r>
      <w:r w:rsidRPr="0056657B">
        <w:rPr>
          <w:rFonts w:eastAsia="Arial" w:cstheme="minorHAnsi"/>
          <w:color w:val="000000"/>
        </w:rPr>
        <w:t>Be aware of potential conflicts of interest. Some firms have the capacity to administer projects and design buildings or public facilities systems. It is considered a conflict of interest for the firm in charge of administration to also be in the position to oversee the engineering for a project. There can also be conflicts in the areas of rehab inspection, lead based paint testing, surveying, etc.</w:t>
      </w:r>
      <w:r w:rsidR="004D0B46">
        <w:rPr>
          <w:rFonts w:eastAsia="Arial" w:cstheme="minorHAnsi"/>
          <w:color w:val="000000"/>
        </w:rPr>
        <w:t xml:space="preserve"> </w:t>
      </w:r>
    </w:p>
    <w:p w14:paraId="2CC94239" w14:textId="044B04FE" w:rsidR="00965D15" w:rsidRPr="0056657B" w:rsidRDefault="00965D15" w:rsidP="00965D15">
      <w:pPr>
        <w:pBdr>
          <w:top w:val="nil"/>
          <w:left w:val="nil"/>
          <w:bottom w:val="nil"/>
          <w:right w:val="nil"/>
          <w:between w:val="nil"/>
        </w:pBdr>
        <w:spacing w:before="240" w:after="240" w:line="281" w:lineRule="auto"/>
        <w:jc w:val="both"/>
        <w:rPr>
          <w:rFonts w:eastAsia="Arial" w:cstheme="minorHAnsi"/>
          <w:b/>
          <w:color w:val="000000"/>
        </w:rPr>
      </w:pPr>
      <w:r w:rsidRPr="0056657B">
        <w:rPr>
          <w:rFonts w:eastAsia="Arial" w:cstheme="minorHAnsi"/>
          <w:b/>
          <w:color w:val="000000"/>
        </w:rPr>
        <w:t>Step 7: Notify Successful and Unsuccessful Proposer(s)</w:t>
      </w:r>
      <w:r w:rsidRPr="0056657B">
        <w:rPr>
          <w:rFonts w:eastAsia="Arial" w:cstheme="minorHAnsi"/>
          <w:color w:val="000000"/>
        </w:rPr>
        <w:t xml:space="preserve"> The </w:t>
      </w:r>
      <w:r w:rsidR="002F71DF">
        <w:rPr>
          <w:rFonts w:eastAsia="Arial" w:cstheme="minorHAnsi"/>
          <w:color w:val="000000"/>
        </w:rPr>
        <w:t>subrecipient</w:t>
      </w:r>
      <w:r w:rsidRPr="0056657B">
        <w:rPr>
          <w:rFonts w:eastAsia="Arial" w:cstheme="minorHAnsi"/>
          <w:color w:val="000000"/>
        </w:rPr>
        <w:t xml:space="preserve"> must notify all successful and unsuccessful vendors, in writing.</w:t>
      </w:r>
      <w:r w:rsidR="004D0B46">
        <w:rPr>
          <w:rFonts w:eastAsia="Arial" w:cstheme="minorHAnsi"/>
          <w:color w:val="000000"/>
        </w:rPr>
        <w:t xml:space="preserve"> </w:t>
      </w:r>
    </w:p>
    <w:p w14:paraId="181CE4F9" w14:textId="3D394328" w:rsidR="00965D15" w:rsidRPr="0056657B" w:rsidRDefault="2A163B24" w:rsidP="721711DA">
      <w:pPr>
        <w:pBdr>
          <w:top w:val="nil"/>
          <w:left w:val="nil"/>
          <w:bottom w:val="nil"/>
          <w:right w:val="nil"/>
          <w:between w:val="nil"/>
        </w:pBdr>
        <w:spacing w:before="240" w:after="240" w:line="281" w:lineRule="auto"/>
        <w:jc w:val="both"/>
        <w:rPr>
          <w:rFonts w:eastAsia="Arial"/>
          <w:color w:val="000000"/>
          <w:shd w:val="clear" w:color="auto" w:fill="E6B8AF"/>
        </w:rPr>
      </w:pPr>
      <w:r w:rsidRPr="721711DA">
        <w:rPr>
          <w:rFonts w:eastAsia="Arial"/>
          <w:b/>
          <w:bCs/>
          <w:color w:val="000000" w:themeColor="text1"/>
        </w:rPr>
        <w:t>Step 8: Prepare a Contract:</w:t>
      </w:r>
      <w:r w:rsidR="5F53289F" w:rsidRPr="721711DA">
        <w:rPr>
          <w:rFonts w:eastAsia="Arial"/>
          <w:b/>
          <w:bCs/>
          <w:color w:val="000000" w:themeColor="text1"/>
        </w:rPr>
        <w:t xml:space="preserve"> </w:t>
      </w:r>
      <w:r w:rsidRPr="721711DA">
        <w:rPr>
          <w:rFonts w:eastAsia="Arial"/>
          <w:color w:val="000000" w:themeColor="text1"/>
        </w:rPr>
        <w:t>Once a firm is chosen and the basis of selection is documented along with the reasonability of cost, it is time to start the preparation of a contract with the successful individual or firm.</w:t>
      </w:r>
      <w:r w:rsidR="5F53289F" w:rsidRPr="721711DA">
        <w:rPr>
          <w:rFonts w:eastAsia="Arial"/>
          <w:color w:val="000000" w:themeColor="text1"/>
        </w:rPr>
        <w:t xml:space="preserve"> </w:t>
      </w:r>
      <w:r w:rsidRPr="721711DA">
        <w:rPr>
          <w:rFonts w:eastAsia="Arial"/>
          <w:color w:val="000000" w:themeColor="text1"/>
        </w:rPr>
        <w:t xml:space="preserve">See the </w:t>
      </w:r>
      <w:hyperlink w:anchor="_Contract_Requirements" w:history="1">
        <w:r w:rsidRPr="00093D1F">
          <w:rPr>
            <w:rStyle w:val="Hyperlink"/>
            <w:rFonts w:eastAsia="Arial"/>
          </w:rPr>
          <w:t>Contract Requirements</w:t>
        </w:r>
      </w:hyperlink>
      <w:r w:rsidRPr="721711DA">
        <w:rPr>
          <w:rFonts w:eastAsia="Arial"/>
          <w:color w:val="000000" w:themeColor="text1"/>
        </w:rPr>
        <w:t xml:space="preserve"> section </w:t>
      </w:r>
      <w:r w:rsidR="31CA2080" w:rsidRPr="721711DA">
        <w:rPr>
          <w:rFonts w:eastAsia="Arial"/>
          <w:color w:val="000000" w:themeColor="text1"/>
        </w:rPr>
        <w:t>in this document</w:t>
      </w:r>
      <w:r w:rsidR="31CA2080" w:rsidRPr="17BE736E">
        <w:rPr>
          <w:rFonts w:eastAsia="Arial"/>
          <w:color w:val="000000" w:themeColor="text1"/>
        </w:rPr>
        <w:t>.</w:t>
      </w:r>
      <w:r w:rsidR="31CA2080" w:rsidRPr="721711DA">
        <w:rPr>
          <w:rFonts w:eastAsia="Arial"/>
          <w:color w:val="000000" w:themeColor="text1"/>
        </w:rPr>
        <w:t xml:space="preserve">  </w:t>
      </w:r>
      <w:r w:rsidRPr="721711DA">
        <w:rPr>
          <w:rFonts w:eastAsia="Arial"/>
          <w:color w:val="000000" w:themeColor="text1"/>
        </w:rPr>
        <w:t xml:space="preserve"> </w:t>
      </w:r>
      <w:bookmarkStart w:id="82" w:name="4i7ojhp"/>
      <w:bookmarkEnd w:id="82"/>
    </w:p>
    <w:p w14:paraId="2788D370" w14:textId="755BE825" w:rsidR="00965D15" w:rsidRPr="0056657B" w:rsidRDefault="00965D15" w:rsidP="00965D15">
      <w:pPr>
        <w:pBdr>
          <w:top w:val="nil"/>
          <w:left w:val="nil"/>
          <w:bottom w:val="nil"/>
          <w:right w:val="nil"/>
          <w:between w:val="nil"/>
        </w:pBdr>
        <w:spacing w:before="240" w:after="240" w:line="281" w:lineRule="auto"/>
        <w:jc w:val="both"/>
        <w:rPr>
          <w:rFonts w:eastAsia="Arial" w:cstheme="minorHAnsi"/>
          <w:color w:val="000000"/>
        </w:rPr>
      </w:pPr>
      <w:r w:rsidRPr="0056657B">
        <w:rPr>
          <w:rFonts w:eastAsia="Arial" w:cstheme="minorHAnsi"/>
          <w:b/>
          <w:color w:val="000000"/>
        </w:rPr>
        <w:t xml:space="preserve">Step 9: Execution of Contract(s) </w:t>
      </w:r>
      <w:r w:rsidRPr="0056657B">
        <w:rPr>
          <w:rFonts w:eastAsia="Arial" w:cstheme="minorHAnsi"/>
          <w:color w:val="000000"/>
        </w:rPr>
        <w:t xml:space="preserve">The </w:t>
      </w:r>
      <w:r w:rsidR="002F71DF">
        <w:rPr>
          <w:rFonts w:eastAsia="Arial" w:cstheme="minorHAnsi"/>
          <w:color w:val="000000"/>
        </w:rPr>
        <w:t xml:space="preserve">subrecipient </w:t>
      </w:r>
      <w:r w:rsidRPr="0056657B">
        <w:rPr>
          <w:rFonts w:eastAsia="Arial" w:cstheme="minorHAnsi"/>
          <w:color w:val="000000"/>
        </w:rPr>
        <w:t>may execute contracts with the successful vendor after they have received Release of Funds from GOED.</w:t>
      </w:r>
    </w:p>
    <w:p w14:paraId="47244541" w14:textId="0B94EE1C" w:rsidR="00965D15" w:rsidRPr="006A2DF3" w:rsidRDefault="00A91B48" w:rsidP="006A2DF3">
      <w:pPr>
        <w:pStyle w:val="Heading1"/>
        <w:jc w:val="both"/>
        <w:rPr>
          <w:rStyle w:val="normaltextrun"/>
        </w:rPr>
      </w:pPr>
      <w:bookmarkStart w:id="83" w:name="_Toc202344292"/>
      <w:r>
        <w:rPr>
          <w:rStyle w:val="normaltextrun"/>
        </w:rPr>
        <w:t>Pre-Bidding Requirements</w:t>
      </w:r>
      <w:bookmarkEnd w:id="83"/>
    </w:p>
    <w:p w14:paraId="5581B916" w14:textId="7A3CFE46" w:rsidR="00965D15" w:rsidRPr="0056657B" w:rsidRDefault="00965D15" w:rsidP="00965D15">
      <w:pPr>
        <w:pBdr>
          <w:top w:val="nil"/>
          <w:left w:val="nil"/>
          <w:bottom w:val="nil"/>
          <w:right w:val="nil"/>
          <w:between w:val="nil"/>
        </w:pBdr>
        <w:spacing w:after="120" w:line="281" w:lineRule="auto"/>
        <w:jc w:val="both"/>
        <w:rPr>
          <w:rFonts w:eastAsia="Arial" w:cstheme="minorHAnsi"/>
          <w:color w:val="000000"/>
        </w:rPr>
      </w:pPr>
      <w:r w:rsidRPr="0056657B">
        <w:rPr>
          <w:rFonts w:cstheme="minorHAnsi"/>
          <w:noProof/>
        </w:rPr>
        <mc:AlternateContent>
          <mc:Choice Requires="wps">
            <w:drawing>
              <wp:anchor distT="91440" distB="91440" distL="182880" distR="91440" simplePos="0" relativeHeight="251658242" behindDoc="0" locked="0" layoutInCell="1" allowOverlap="1" wp14:anchorId="4053FA47" wp14:editId="38F0FB03">
                <wp:simplePos x="0" y="0"/>
                <wp:positionH relativeFrom="margin">
                  <wp:align>right</wp:align>
                </wp:positionH>
                <wp:positionV relativeFrom="paragraph">
                  <wp:posOffset>2324735</wp:posOffset>
                </wp:positionV>
                <wp:extent cx="5918200" cy="603250"/>
                <wp:effectExtent l="0" t="0" r="25400" b="25400"/>
                <wp:wrapSquare wrapText="bothSides"/>
                <wp:docPr id="1843492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603850"/>
                        </a:xfrm>
                        <a:prstGeom prst="rect">
                          <a:avLst/>
                        </a:prstGeom>
                        <a:solidFill>
                          <a:srgbClr val="005D86"/>
                        </a:solidFill>
                        <a:ln w="9525">
                          <a:solidFill>
                            <a:srgbClr val="005D86"/>
                          </a:solidFill>
                          <a:miter lim="800000"/>
                          <a:headEnd/>
                          <a:tailEnd/>
                        </a:ln>
                      </wps:spPr>
                      <wps:txbx>
                        <w:txbxContent>
                          <w:p w14:paraId="18DF5E64" w14:textId="466354CC" w:rsidR="00965D15" w:rsidRPr="009D389B" w:rsidRDefault="00965D15" w:rsidP="00965D15">
                            <w:pPr>
                              <w:pStyle w:val="NOTE0"/>
                              <w:spacing w:before="120" w:after="120"/>
                              <w:rPr>
                                <w:rFonts w:ascii="Open Sans" w:hAnsi="Open Sans" w:cs="Open Sans"/>
                                <w:color w:val="FFFFFF" w:themeColor="background1"/>
                                <w:sz w:val="20"/>
                                <w:szCs w:val="20"/>
                              </w:rPr>
                            </w:pPr>
                            <w:r w:rsidRPr="009D389B">
                              <w:rPr>
                                <w:rFonts w:ascii="Open Sans" w:hAnsi="Open Sans" w:cs="Open Sans"/>
                                <w:color w:val="FFFFFF" w:themeColor="background1"/>
                                <w:sz w:val="20"/>
                                <w:szCs w:val="20"/>
                              </w:rPr>
                              <w:t>NOTE: The environmental review must be completed prior to publishing the bid advertisement.</w:t>
                            </w:r>
                            <w:r w:rsidR="004D0B46">
                              <w:rPr>
                                <w:rFonts w:ascii="Open Sans" w:hAnsi="Open Sans" w:cs="Open Sans"/>
                                <w:color w:val="FFFFFF" w:themeColor="background1"/>
                                <w:sz w:val="20"/>
                                <w:szCs w:val="20"/>
                              </w:rPr>
                              <w:t xml:space="preserve"> </w:t>
                            </w:r>
                          </w:p>
                          <w:p w14:paraId="4C34E5FD" w14:textId="77777777" w:rsidR="00965D15" w:rsidRPr="003B459E" w:rsidRDefault="00965D15" w:rsidP="00965D15">
                            <w:pPr>
                              <w:rPr>
                                <w:rFonts w:asciiTheme="majorHAnsi" w:hAnsiTheme="majorHAnsi" w:cstheme="majorHAnsi"/>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3FA47" id="_x0000_s1031" type="#_x0000_t202" style="position:absolute;left:0;text-align:left;margin-left:414.8pt;margin-top:183.05pt;width:466pt;height:47.5pt;z-index:251658242;visibility:visible;mso-wrap-style:square;mso-width-percent:0;mso-height-percent:0;mso-wrap-distance-left:14.4pt;mso-wrap-distance-top:7.2pt;mso-wrap-distance-right:7.2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" fillcolor="#005d86" strokecolor="#005d86">
                <v:textbox>
                  <w:txbxContent>
                    <w:p w14:paraId="18DF5E64" w14:textId="466354CC" w:rsidR="00965D15" w:rsidRPr="009D389B" w:rsidRDefault="00965D15" w:rsidP="00965D15">
                      <w:pPr>
                        <w:pStyle w:val="NOTE0"/>
                        <w:spacing w:before="120" w:after="120"/>
                        <w:rPr>
                          <w:rFonts w:ascii="Open Sans" w:hAnsi="Open Sans" w:cs="Open Sans"/>
                          <w:color w:val="FFFFFF" w:themeColor="background1"/>
                          <w:sz w:val="20"/>
                          <w:szCs w:val="20"/>
                        </w:rPr>
                      </w:pPr>
                      <w:r w:rsidRPr="009D389B">
                        <w:rPr>
                          <w:rFonts w:ascii="Open Sans" w:hAnsi="Open Sans" w:cs="Open Sans"/>
                          <w:color w:val="FFFFFF" w:themeColor="background1"/>
                          <w:sz w:val="20"/>
                          <w:szCs w:val="20"/>
                        </w:rPr>
                        <w:t>NOTE: The environmental review must be completed prior to publishing the bid advertisement.</w:t>
                      </w:r>
                      <w:r w:rsidR="004D0B46">
                        <w:rPr>
                          <w:rFonts w:ascii="Open Sans" w:hAnsi="Open Sans" w:cs="Open Sans"/>
                          <w:color w:val="FFFFFF" w:themeColor="background1"/>
                          <w:sz w:val="20"/>
                          <w:szCs w:val="20"/>
                        </w:rPr>
                        <w:t xml:space="preserve"> </w:t>
                      </w:r>
                    </w:p>
                    <w:p w14:paraId="4C34E5FD" w14:textId="77777777" w:rsidR="00965D15" w:rsidRPr="003B459E" w:rsidRDefault="00965D15" w:rsidP="00965D15">
                      <w:pPr>
                        <w:rPr>
                          <w:rFonts w:asciiTheme="majorHAnsi" w:hAnsiTheme="majorHAnsi" w:cstheme="majorHAnsi"/>
                          <w:b/>
                          <w:bCs/>
                          <w:color w:val="FFFFFF" w:themeColor="background1"/>
                        </w:rPr>
                      </w:pPr>
                    </w:p>
                  </w:txbxContent>
                </v:textbox>
                <w10:wrap type="square" anchorx="margin"/>
              </v:shape>
            </w:pict>
          </mc:Fallback>
        </mc:AlternateContent>
      </w:r>
      <w:r w:rsidRPr="0056657B">
        <w:rPr>
          <w:rFonts w:eastAsia="Arial" w:cstheme="minorHAnsi"/>
          <w:color w:val="000000"/>
        </w:rPr>
        <w:t>The first step in effective management of CDBG-</w:t>
      </w:r>
      <w:r w:rsidR="005D2021">
        <w:rPr>
          <w:rFonts w:eastAsia="Arial" w:cstheme="minorHAnsi"/>
          <w:color w:val="000000"/>
        </w:rPr>
        <w:t xml:space="preserve">DR </w:t>
      </w:r>
      <w:r w:rsidRPr="0056657B">
        <w:rPr>
          <w:rFonts w:eastAsia="Arial" w:cstheme="minorHAnsi"/>
          <w:color w:val="000000"/>
        </w:rPr>
        <w:t>funded construction projects is the preparation of a bid package. This requires the writing of the technical bid specification – usually by an architect or engineer on the basis of prepared plans or working drawings. These specifications must provide a clear and accurate description of technical requirements for materials and products and/or services to be provided in the contract. The contract must be consistent with applicable building codes.</w:t>
      </w:r>
      <w:r w:rsidR="004D0B46">
        <w:rPr>
          <w:rFonts w:eastAsia="Arial" w:cstheme="minorHAnsi"/>
          <w:color w:val="000000"/>
        </w:rPr>
        <w:t xml:space="preserve"> </w:t>
      </w:r>
      <w:r w:rsidRPr="0056657B">
        <w:rPr>
          <w:rFonts w:eastAsia="Arial" w:cstheme="minorHAnsi"/>
          <w:color w:val="000000"/>
        </w:rPr>
        <w:t xml:space="preserve">Additionally, the plans and specifications for non-residential construction must be stamped by an architect or engineer registered in the State of </w:t>
      </w:r>
      <w:r>
        <w:rPr>
          <w:rFonts w:eastAsia="Arial" w:cstheme="minorHAnsi"/>
          <w:color w:val="000000"/>
        </w:rPr>
        <w:t>South Dakota</w:t>
      </w:r>
      <w:r w:rsidRPr="0056657B">
        <w:rPr>
          <w:rFonts w:eastAsia="Arial" w:cstheme="minorHAnsi"/>
          <w:color w:val="000000"/>
        </w:rPr>
        <w:t>. While the engineer/architect prepares the technical specifications, the Grant Administrator must determine the applicability of Labor Standards and request the necessary wage decisions.</w:t>
      </w:r>
      <w:r w:rsidR="004D0B46">
        <w:rPr>
          <w:rFonts w:eastAsia="Arial" w:cstheme="minorHAnsi"/>
          <w:color w:val="000000"/>
        </w:rPr>
        <w:t xml:space="preserve"> </w:t>
      </w:r>
    </w:p>
    <w:p w14:paraId="6CA65F1A" w14:textId="77777777" w:rsidR="00965D15" w:rsidRPr="00E86F9E" w:rsidRDefault="00965D15" w:rsidP="00E86F9E">
      <w:pPr>
        <w:pStyle w:val="Heading2"/>
        <w:rPr>
          <w:rStyle w:val="normaltextrun"/>
        </w:rPr>
      </w:pPr>
      <w:bookmarkStart w:id="84" w:name="_Toc175136233"/>
      <w:bookmarkStart w:id="85" w:name="_Toc202344293"/>
      <w:r w:rsidRPr="00E86F9E">
        <w:rPr>
          <w:rStyle w:val="normaltextrun"/>
        </w:rPr>
        <w:t>Property Acquisition Issues</w:t>
      </w:r>
      <w:bookmarkEnd w:id="84"/>
      <w:bookmarkEnd w:id="85"/>
    </w:p>
    <w:p w14:paraId="3FEAC828" w14:textId="77777777" w:rsidR="00A60128" w:rsidRDefault="00965D15" w:rsidP="00965D15">
      <w:pPr>
        <w:pBdr>
          <w:top w:val="nil"/>
          <w:left w:val="nil"/>
          <w:bottom w:val="nil"/>
          <w:right w:val="nil"/>
          <w:between w:val="nil"/>
        </w:pBdr>
        <w:spacing w:after="120" w:line="281" w:lineRule="auto"/>
        <w:jc w:val="both"/>
        <w:rPr>
          <w:rFonts w:eastAsia="Arial" w:cstheme="minorHAnsi"/>
          <w:color w:val="000000" w:themeColor="text1"/>
        </w:rPr>
      </w:pPr>
      <w:r w:rsidRPr="0089195D">
        <w:rPr>
          <w:rFonts w:eastAsia="Arial" w:cstheme="minorHAnsi"/>
          <w:color w:val="000000" w:themeColor="text1"/>
        </w:rPr>
        <w:t xml:space="preserve">At this stage of the process, the </w:t>
      </w:r>
      <w:r w:rsidR="002F71DF">
        <w:rPr>
          <w:rFonts w:eastAsia="Arial" w:cstheme="minorHAnsi"/>
          <w:color w:val="000000" w:themeColor="text1"/>
        </w:rPr>
        <w:t>subrecipient</w:t>
      </w:r>
      <w:r w:rsidRPr="0089195D">
        <w:rPr>
          <w:rFonts w:eastAsia="Arial" w:cstheme="minorHAnsi"/>
          <w:color w:val="000000" w:themeColor="text1"/>
        </w:rPr>
        <w:t xml:space="preserve"> must have obtained all lands, rights-of-way, and easements necessary for carrying out the project. All property to be acquired for any activity, funded in whole or in part with CDBG</w:t>
      </w:r>
      <w:r w:rsidR="00A60128">
        <w:rPr>
          <w:rFonts w:eastAsia="Arial" w:cstheme="minorHAnsi"/>
          <w:color w:val="000000" w:themeColor="text1"/>
        </w:rPr>
        <w:t>-DR</w:t>
      </w:r>
      <w:r w:rsidRPr="0089195D">
        <w:rPr>
          <w:rFonts w:eastAsia="Arial" w:cstheme="minorHAnsi"/>
          <w:color w:val="000000" w:themeColor="text1"/>
        </w:rPr>
        <w:t xml:space="preserve"> funds, is subject to the Uniform Relocation Assistance and Real Property Acquisitions Policies for Federal and Federally Assisted Programs (42 U.S. Code Chapter 61), also referred to as the Uniform Act or URA. Included in the definition of property, among other things, are rights-of-way and easements. </w:t>
      </w:r>
    </w:p>
    <w:p w14:paraId="459B47AE" w14:textId="0FDA7F14" w:rsidR="00965D15" w:rsidRPr="0089195D" w:rsidRDefault="00965D15" w:rsidP="00965D15">
      <w:pPr>
        <w:pBdr>
          <w:top w:val="nil"/>
          <w:left w:val="nil"/>
          <w:bottom w:val="nil"/>
          <w:right w:val="nil"/>
          <w:between w:val="nil"/>
        </w:pBdr>
        <w:spacing w:after="120" w:line="281" w:lineRule="auto"/>
        <w:jc w:val="both"/>
        <w:rPr>
          <w:rFonts w:eastAsia="Arial" w:cstheme="minorHAnsi"/>
          <w:color w:val="000000" w:themeColor="text1"/>
        </w:rPr>
      </w:pPr>
      <w:r w:rsidRPr="0089195D">
        <w:rPr>
          <w:rFonts w:eastAsia="Arial" w:cstheme="minorHAnsi"/>
          <w:color w:val="000000" w:themeColor="text1"/>
        </w:rPr>
        <w:t xml:space="preserve">If the construction project involves real property acquisition, the </w:t>
      </w:r>
      <w:r w:rsidR="00A60128">
        <w:rPr>
          <w:rFonts w:eastAsia="Arial" w:cstheme="minorHAnsi"/>
          <w:color w:val="000000" w:themeColor="text1"/>
        </w:rPr>
        <w:t>subrecipient</w:t>
      </w:r>
      <w:r w:rsidRPr="0089195D">
        <w:rPr>
          <w:rFonts w:eastAsia="Arial" w:cstheme="minorHAnsi"/>
          <w:color w:val="000000" w:themeColor="text1"/>
        </w:rPr>
        <w:t xml:space="preserve"> should contact its CDBG</w:t>
      </w:r>
      <w:r w:rsidR="00A60128">
        <w:rPr>
          <w:rFonts w:eastAsia="Arial" w:cstheme="minorHAnsi"/>
          <w:color w:val="000000" w:themeColor="text1"/>
        </w:rPr>
        <w:t>-DR</w:t>
      </w:r>
      <w:r w:rsidRPr="0089195D">
        <w:rPr>
          <w:rFonts w:eastAsia="Arial" w:cstheme="minorHAnsi"/>
          <w:color w:val="000000" w:themeColor="text1"/>
        </w:rPr>
        <w:t xml:space="preserve"> Program Representative very early and make sure the acquisition is done according to the provisions of the Uniform Act.</w:t>
      </w:r>
      <w:r w:rsidR="004D0B46">
        <w:rPr>
          <w:rFonts w:eastAsia="Arial" w:cstheme="minorHAnsi"/>
          <w:color w:val="000000" w:themeColor="text1"/>
        </w:rPr>
        <w:t xml:space="preserve"> </w:t>
      </w:r>
    </w:p>
    <w:p w14:paraId="7119B2F4" w14:textId="4B1829FD" w:rsidR="00965D15" w:rsidRPr="002C0009" w:rsidRDefault="00A60128" w:rsidP="00652257">
      <w:pPr>
        <w:pStyle w:val="Heading1"/>
        <w:rPr>
          <w:rStyle w:val="normaltextrun"/>
          <w:bCs w:val="0"/>
        </w:rPr>
      </w:pPr>
      <w:bookmarkStart w:id="86" w:name="_Toc202344294"/>
      <w:r>
        <w:rPr>
          <w:rStyle w:val="normaltextrun"/>
          <w:bCs w:val="0"/>
        </w:rPr>
        <w:t>Procurement of Construction Services</w:t>
      </w:r>
      <w:bookmarkEnd w:id="86"/>
    </w:p>
    <w:p w14:paraId="67E687AA" w14:textId="6E652E1B" w:rsidR="00965D15" w:rsidRPr="002F68EB" w:rsidRDefault="00965D15" w:rsidP="00E13699">
      <w:pPr>
        <w:pBdr>
          <w:top w:val="nil"/>
          <w:left w:val="nil"/>
          <w:bottom w:val="nil"/>
          <w:right w:val="nil"/>
          <w:between w:val="nil"/>
        </w:pBdr>
        <w:spacing w:after="120" w:line="281" w:lineRule="auto"/>
        <w:jc w:val="both"/>
        <w:rPr>
          <w:rFonts w:eastAsia="Arial" w:cstheme="minorHAnsi"/>
          <w:color w:val="000000"/>
        </w:rPr>
      </w:pPr>
      <w:r w:rsidRPr="0089195D">
        <w:rPr>
          <w:rFonts w:eastAsia="Arial" w:cstheme="minorHAnsi"/>
          <w:color w:val="000000"/>
        </w:rPr>
        <w:t xml:space="preserve">This section describes certain key steps that are required to help ensure </w:t>
      </w:r>
      <w:r w:rsidR="00A60128">
        <w:rPr>
          <w:rFonts w:eastAsia="Arial" w:cstheme="minorHAnsi"/>
          <w:color w:val="000000"/>
        </w:rPr>
        <w:t>subrecipients</w:t>
      </w:r>
      <w:r w:rsidRPr="0089195D">
        <w:rPr>
          <w:rFonts w:eastAsia="Arial" w:cstheme="minorHAnsi"/>
          <w:color w:val="000000"/>
        </w:rPr>
        <w:t xml:space="preserve"> comply with federal and state procurement requirements when procuring construction services</w:t>
      </w:r>
      <w:r w:rsidR="00E13699">
        <w:rPr>
          <w:rFonts w:eastAsia="Arial" w:cstheme="minorHAnsi"/>
          <w:color w:val="000000"/>
        </w:rPr>
        <w:t xml:space="preserve">. </w:t>
      </w:r>
      <w:r w:rsidRPr="002F68EB">
        <w:rPr>
          <w:rFonts w:eastAsia="Arial" w:cstheme="minorHAnsi"/>
          <w:color w:val="000000"/>
        </w:rPr>
        <w:t>These include the South Dakota statutes on bidding procedures as well as the requirements set forth in HUD Regulations 2 CFR Part 200. A brief outline of the proper bidding procedure is provided below.</w:t>
      </w:r>
    </w:p>
    <w:p w14:paraId="11EF6DD0" w14:textId="766BFB1E" w:rsidR="00965D15" w:rsidRPr="00692CF1" w:rsidRDefault="00965D15" w:rsidP="00692CF1">
      <w:pPr>
        <w:rPr>
          <w:rFonts w:eastAsia="Arial" w:cstheme="minorHAnsi"/>
          <w:b/>
          <w:bCs/>
          <w:color w:val="000000"/>
        </w:rPr>
      </w:pPr>
      <w:bookmarkStart w:id="87" w:name="2xcytpi" w:colFirst="0" w:colLast="0"/>
      <w:bookmarkStart w:id="88" w:name="_Toc175136235"/>
      <w:bookmarkEnd w:id="87"/>
      <w:r w:rsidRPr="00692CF1">
        <w:rPr>
          <w:rFonts w:eastAsia="Arial" w:cstheme="minorHAnsi"/>
          <w:b/>
          <w:bCs/>
          <w:color w:val="000000"/>
        </w:rPr>
        <w:t>Step 1: Obtain the Appropriate Wage Decision</w:t>
      </w:r>
      <w:bookmarkEnd w:id="88"/>
      <w:r w:rsidR="004D0B46" w:rsidRPr="00692CF1">
        <w:rPr>
          <w:rFonts w:eastAsia="Arial" w:cstheme="minorHAnsi"/>
          <w:b/>
          <w:bCs/>
          <w:color w:val="000000"/>
        </w:rPr>
        <w:t xml:space="preserve"> </w:t>
      </w:r>
    </w:p>
    <w:p w14:paraId="29548201" w14:textId="4A982E95" w:rsidR="00965D15" w:rsidRPr="00EC2120" w:rsidRDefault="00965D15" w:rsidP="00965D15">
      <w:pPr>
        <w:pBdr>
          <w:top w:val="nil"/>
          <w:left w:val="nil"/>
          <w:bottom w:val="nil"/>
          <w:right w:val="nil"/>
          <w:between w:val="nil"/>
        </w:pBdr>
        <w:spacing w:after="120" w:line="281" w:lineRule="auto"/>
        <w:jc w:val="both"/>
        <w:rPr>
          <w:rFonts w:eastAsia="Arial" w:cstheme="minorHAnsi"/>
          <w:color w:val="000000"/>
        </w:rPr>
      </w:pPr>
      <w:r w:rsidRPr="00EC2120">
        <w:rPr>
          <w:rFonts w:eastAsia="Arial" w:cstheme="minorHAnsi"/>
          <w:color w:val="000000"/>
        </w:rPr>
        <w:t>Federal regulations require that the Davis-Bacon Wage Determination in effect on the day of bid opening is the wage decision that must be used for all construction on federally funded projects.</w:t>
      </w:r>
      <w:r w:rsidR="004D0B46">
        <w:rPr>
          <w:rFonts w:eastAsia="Arial" w:cstheme="minorHAnsi"/>
          <w:color w:val="000000"/>
        </w:rPr>
        <w:t xml:space="preserve"> </w:t>
      </w:r>
      <w:r w:rsidRPr="00EC2120">
        <w:rPr>
          <w:rFonts w:eastAsia="Arial" w:cstheme="minorHAnsi"/>
          <w:color w:val="000000"/>
        </w:rPr>
        <w:t xml:space="preserve">When a modification is published less than 10 days before the opening of bids, and the </w:t>
      </w:r>
      <w:r w:rsidR="00E53143">
        <w:rPr>
          <w:rFonts w:eastAsia="Arial" w:cstheme="minorHAnsi"/>
          <w:color w:val="000000"/>
        </w:rPr>
        <w:t>subrecipient</w:t>
      </w:r>
      <w:r w:rsidRPr="00EC2120">
        <w:rPr>
          <w:rFonts w:eastAsia="Arial" w:cstheme="minorHAnsi"/>
          <w:color w:val="000000"/>
        </w:rPr>
        <w:t xml:space="preserve"> finds that there is not a reasonable time available before bid opening to notify bidders of the modification, a report of the finding is inserted in the contract file and the wage determination in effect 10 days prior to bid opening may be used. In order to comply with federal requirements, GOED has assigned the responsibility of obtaining the appropriate wage decision(s) to the </w:t>
      </w:r>
      <w:r w:rsidR="00E53143">
        <w:rPr>
          <w:rFonts w:eastAsia="Arial" w:cstheme="minorHAnsi"/>
          <w:color w:val="000000"/>
        </w:rPr>
        <w:t>subrecipient</w:t>
      </w:r>
      <w:r w:rsidRPr="00EC2120">
        <w:rPr>
          <w:rFonts w:eastAsia="Arial" w:cstheme="minorHAnsi"/>
          <w:color w:val="000000"/>
        </w:rPr>
        <w:t xml:space="preserve"> or its designee. An initial wage decision should be obtained prior to issuing the IFB and provided to the Architect or Engineer to be included in the project bid specifications. </w:t>
      </w:r>
    </w:p>
    <w:p w14:paraId="2A0C381B" w14:textId="4C49E5B3" w:rsidR="00965D15" w:rsidRPr="00EC2120" w:rsidRDefault="00965D15" w:rsidP="00965D15">
      <w:pPr>
        <w:pBdr>
          <w:top w:val="nil"/>
          <w:left w:val="nil"/>
          <w:bottom w:val="nil"/>
          <w:right w:val="nil"/>
          <w:between w:val="nil"/>
        </w:pBdr>
        <w:spacing w:after="120" w:line="281" w:lineRule="auto"/>
        <w:jc w:val="both"/>
        <w:rPr>
          <w:rFonts w:eastAsia="Arial" w:cstheme="minorHAnsi"/>
          <w:color w:val="000000"/>
        </w:rPr>
      </w:pPr>
      <w:r w:rsidRPr="00EC2120">
        <w:rPr>
          <w:rFonts w:eastAsia="Arial" w:cstheme="minorHAnsi"/>
          <w:color w:val="000000"/>
        </w:rPr>
        <w:t xml:space="preserve">The </w:t>
      </w:r>
      <w:r w:rsidR="00A60128">
        <w:rPr>
          <w:rFonts w:eastAsia="Arial" w:cstheme="minorHAnsi"/>
          <w:color w:val="000000"/>
        </w:rPr>
        <w:t>subrecipient</w:t>
      </w:r>
      <w:r w:rsidRPr="00EC2120">
        <w:rPr>
          <w:rFonts w:eastAsia="Arial" w:cstheme="minorHAnsi"/>
          <w:color w:val="000000"/>
        </w:rPr>
        <w:t xml:space="preserve"> will need to access </w:t>
      </w:r>
      <w:hyperlink r:id="rId44" w:history="1">
        <w:r w:rsidRPr="00EC2120">
          <w:rPr>
            <w:rStyle w:val="Hyperlink"/>
            <w:rFonts w:eastAsia="Arial" w:cstheme="minorHAnsi"/>
          </w:rPr>
          <w:t>https://sam.gov/content/wage-determinations</w:t>
        </w:r>
      </w:hyperlink>
      <w:r w:rsidRPr="00EC2120">
        <w:rPr>
          <w:rFonts w:eastAsia="Arial" w:cstheme="minorHAnsi"/>
          <w:color w:val="000000"/>
        </w:rPr>
        <w:t xml:space="preserve"> to obtain the Davis-Bacon Wage Determination for the project. </w:t>
      </w:r>
    </w:p>
    <w:p w14:paraId="31D1322F" w14:textId="77777777" w:rsidR="00965D15" w:rsidRPr="0089195D" w:rsidRDefault="00965D15" w:rsidP="00965D15">
      <w:pPr>
        <w:pBdr>
          <w:top w:val="nil"/>
          <w:left w:val="nil"/>
          <w:bottom w:val="nil"/>
          <w:right w:val="nil"/>
          <w:between w:val="nil"/>
        </w:pBdr>
        <w:spacing w:after="120" w:line="281" w:lineRule="auto"/>
        <w:jc w:val="both"/>
        <w:rPr>
          <w:rFonts w:eastAsia="Arial" w:cstheme="minorHAnsi"/>
          <w:color w:val="000000"/>
        </w:rPr>
      </w:pPr>
      <w:r w:rsidRPr="0089195D">
        <w:rPr>
          <w:rFonts w:eastAsia="Arial" w:cstheme="minorHAnsi"/>
          <w:color w:val="000000"/>
        </w:rPr>
        <w:t>The printed copy of the effective wage decision will be required at monitoring.</w:t>
      </w:r>
    </w:p>
    <w:p w14:paraId="417F0EC3" w14:textId="7C56529B" w:rsidR="00965D15" w:rsidRPr="00692CF1" w:rsidRDefault="00965D15" w:rsidP="00692CF1">
      <w:pPr>
        <w:rPr>
          <w:rFonts w:eastAsia="Arial" w:cstheme="minorHAnsi"/>
          <w:b/>
          <w:bCs/>
          <w:color w:val="000000"/>
        </w:rPr>
      </w:pPr>
      <w:bookmarkStart w:id="89" w:name="_Toc175136236"/>
      <w:r w:rsidRPr="00692CF1">
        <w:rPr>
          <w:rFonts w:eastAsia="Arial" w:cstheme="minorHAnsi"/>
          <w:b/>
          <w:bCs/>
          <w:color w:val="000000"/>
        </w:rPr>
        <w:t>Step 2: Prepare Invitation for Bid (IFB)</w:t>
      </w:r>
      <w:bookmarkEnd w:id="89"/>
      <w:r w:rsidR="004D0B46" w:rsidRPr="00692CF1">
        <w:rPr>
          <w:rFonts w:eastAsia="Arial" w:cstheme="minorHAnsi"/>
          <w:b/>
          <w:bCs/>
          <w:color w:val="000000"/>
        </w:rPr>
        <w:t xml:space="preserve"> </w:t>
      </w:r>
    </w:p>
    <w:p w14:paraId="426638F0" w14:textId="54B39380" w:rsidR="00965D15" w:rsidRPr="00AB15E5" w:rsidRDefault="00965D15" w:rsidP="00965D15">
      <w:pPr>
        <w:pBdr>
          <w:top w:val="nil"/>
          <w:left w:val="nil"/>
          <w:bottom w:val="nil"/>
          <w:right w:val="nil"/>
          <w:between w:val="nil"/>
        </w:pBdr>
        <w:spacing w:after="120" w:line="281" w:lineRule="auto"/>
        <w:jc w:val="both"/>
        <w:rPr>
          <w:rFonts w:eastAsia="Arial"/>
          <w:color w:val="000000"/>
        </w:rPr>
      </w:pPr>
      <w:r w:rsidRPr="0FC548E3">
        <w:rPr>
          <w:rFonts w:eastAsia="Arial"/>
          <w:color w:val="000000" w:themeColor="text1"/>
        </w:rPr>
        <w:t xml:space="preserve">The </w:t>
      </w:r>
      <w:r w:rsidR="00A60128" w:rsidRPr="0FC548E3">
        <w:rPr>
          <w:rFonts w:eastAsia="Arial"/>
          <w:color w:val="000000" w:themeColor="text1"/>
        </w:rPr>
        <w:t>subrecipient</w:t>
      </w:r>
      <w:r w:rsidRPr="0FC548E3">
        <w:rPr>
          <w:rFonts w:eastAsia="Arial"/>
          <w:color w:val="000000" w:themeColor="text1"/>
        </w:rPr>
        <w:t xml:space="preserve"> must develop an IFB that clearly identifies the services required including: all technical specifications required, any other requirements that apply to the contract, and instructions for preparing and submitting a bid. Bid specifications may not identify a specific name brand or provider except if required to identify a piece of equipment necessary for completion of the project. In this instance, the name brand or provider must be followed with the terminology, ‘or approved equals.’ It is the responsibility of the </w:t>
      </w:r>
      <w:r w:rsidR="00A60128" w:rsidRPr="0FC548E3">
        <w:rPr>
          <w:rFonts w:eastAsia="Arial"/>
          <w:color w:val="000000" w:themeColor="text1"/>
        </w:rPr>
        <w:t>subrecipient</w:t>
      </w:r>
      <w:r w:rsidRPr="0FC548E3">
        <w:rPr>
          <w:rFonts w:eastAsia="Arial"/>
          <w:color w:val="000000" w:themeColor="text1"/>
        </w:rPr>
        <w:t xml:space="preserve"> to provide the bid specifications preparer with the required </w:t>
      </w:r>
      <w:r w:rsidR="00692CF1" w:rsidRPr="0FC548E3">
        <w:rPr>
          <w:rFonts w:eastAsia="Arial"/>
          <w:color w:val="000000" w:themeColor="text1"/>
        </w:rPr>
        <w:t>federal</w:t>
      </w:r>
      <w:r w:rsidRPr="0FC548E3">
        <w:rPr>
          <w:rFonts w:eastAsia="Arial"/>
          <w:color w:val="000000" w:themeColor="text1"/>
        </w:rPr>
        <w:t xml:space="preserve"> contract provisions, as specified in the Assistance Agreement, and the Davis Bacon Wage Decision applicable to the project. The bid specifications must include a statement that the Wage Decision is subject to change and the one that is in effect on the date of the bid opening will be applicable to the total project if the contract is awarded within 90 days of bid opening. If not, the applicable Wage Decision becomes the one that is in effect on the date that contracts are signed. </w:t>
      </w:r>
    </w:p>
    <w:p w14:paraId="66A330D1" w14:textId="77777777" w:rsidR="00965D15" w:rsidRPr="009C68CF" w:rsidRDefault="00965D15" w:rsidP="00965D15">
      <w:pPr>
        <w:pBdr>
          <w:top w:val="nil"/>
          <w:left w:val="nil"/>
          <w:bottom w:val="nil"/>
          <w:right w:val="nil"/>
          <w:between w:val="nil"/>
        </w:pBdr>
        <w:spacing w:after="120" w:line="281" w:lineRule="auto"/>
        <w:jc w:val="both"/>
        <w:rPr>
          <w:rFonts w:cs="Open Sans"/>
        </w:rPr>
      </w:pPr>
      <w:r w:rsidRPr="009C68CF">
        <w:rPr>
          <w:rFonts w:cs="Open Sans"/>
        </w:rPr>
        <w:t>Ensure that the following are included in your bidding documents:</w:t>
      </w:r>
    </w:p>
    <w:p w14:paraId="1D94B5C4" w14:textId="77777777" w:rsidR="00965D15" w:rsidRPr="009C68CF" w:rsidRDefault="00965D15" w:rsidP="009960FF">
      <w:pPr>
        <w:pStyle w:val="ListParagraph"/>
        <w:numPr>
          <w:ilvl w:val="0"/>
          <w:numId w:val="29"/>
        </w:numPr>
        <w:pBdr>
          <w:top w:val="nil"/>
          <w:left w:val="nil"/>
          <w:bottom w:val="nil"/>
          <w:right w:val="nil"/>
          <w:between w:val="nil"/>
        </w:pBdr>
        <w:spacing w:after="120" w:line="281" w:lineRule="auto"/>
        <w:jc w:val="both"/>
        <w:rPr>
          <w:rFonts w:ascii="Open Sans" w:hAnsi="Open Sans" w:cs="Open Sans"/>
        </w:rPr>
      </w:pPr>
      <w:r w:rsidRPr="009C68CF">
        <w:rPr>
          <w:rFonts w:ascii="Open Sans" w:hAnsi="Open Sans" w:cs="Open Sans"/>
        </w:rPr>
        <w:t>Current Wage Decision</w:t>
      </w:r>
    </w:p>
    <w:p w14:paraId="6D0DF2FF" w14:textId="134A0ED5" w:rsidR="00965D15" w:rsidRPr="00B835E4" w:rsidRDefault="0088739E" w:rsidP="009960FF">
      <w:pPr>
        <w:pStyle w:val="ListParagraph"/>
        <w:numPr>
          <w:ilvl w:val="0"/>
          <w:numId w:val="29"/>
        </w:numPr>
        <w:pBdr>
          <w:top w:val="nil"/>
          <w:left w:val="nil"/>
          <w:bottom w:val="nil"/>
          <w:right w:val="nil"/>
          <w:between w:val="nil"/>
        </w:pBdr>
        <w:spacing w:after="120" w:line="281" w:lineRule="auto"/>
        <w:jc w:val="both"/>
        <w:rPr>
          <w:rFonts w:ascii="Open Sans" w:hAnsi="Open Sans" w:cs="Open Sans"/>
        </w:rPr>
      </w:pPr>
      <w:r>
        <w:rPr>
          <w:rFonts w:ascii="Open Sans" w:hAnsi="Open Sans" w:cs="Open Sans"/>
        </w:rPr>
        <w:t>Applicable Federal Contract</w:t>
      </w:r>
      <w:r w:rsidR="00B835E4" w:rsidRPr="00B835E4">
        <w:rPr>
          <w:rFonts w:ascii="Open Sans" w:hAnsi="Open Sans" w:cs="Open Sans"/>
        </w:rPr>
        <w:t xml:space="preserve"> Provisions</w:t>
      </w:r>
    </w:p>
    <w:p w14:paraId="4B3015D3" w14:textId="77777777" w:rsidR="00965D15" w:rsidRPr="009C68CF" w:rsidRDefault="00965D15" w:rsidP="009960FF">
      <w:pPr>
        <w:pStyle w:val="ListParagraph"/>
        <w:numPr>
          <w:ilvl w:val="0"/>
          <w:numId w:val="29"/>
        </w:numPr>
        <w:pBdr>
          <w:top w:val="nil"/>
          <w:left w:val="nil"/>
          <w:bottom w:val="nil"/>
          <w:right w:val="nil"/>
          <w:between w:val="nil"/>
        </w:pBdr>
        <w:spacing w:after="120" w:line="281" w:lineRule="auto"/>
        <w:jc w:val="both"/>
        <w:rPr>
          <w:rStyle w:val="Hyperlink"/>
          <w:rFonts w:ascii="Open Sans" w:hAnsi="Open Sans" w:cs="Open Sans"/>
          <w:b/>
          <w:bCs/>
        </w:rPr>
      </w:pPr>
      <w:r w:rsidRPr="009C68CF">
        <w:rPr>
          <w:rFonts w:ascii="Open Sans" w:hAnsi="Open Sans" w:cs="Open Sans"/>
          <w:b/>
          <w:bCs/>
        </w:rPr>
        <w:fldChar w:fldCharType="begin"/>
      </w:r>
      <w:r w:rsidRPr="009C68CF">
        <w:rPr>
          <w:rFonts w:ascii="Open Sans" w:hAnsi="Open Sans" w:cs="Open Sans"/>
          <w:b/>
          <w:bCs/>
        </w:rPr>
        <w:instrText>HYPERLINK "https://www.hud.gov/sites/dfiles/OCHCO/documents/4010.pdf"</w:instrText>
      </w:r>
      <w:r w:rsidRPr="009C68CF">
        <w:rPr>
          <w:rFonts w:ascii="Open Sans" w:hAnsi="Open Sans" w:cs="Open Sans"/>
          <w:b/>
          <w:bCs/>
        </w:rPr>
      </w:r>
      <w:r w:rsidRPr="009C68CF">
        <w:rPr>
          <w:rFonts w:ascii="Open Sans" w:hAnsi="Open Sans" w:cs="Open Sans"/>
          <w:b/>
          <w:bCs/>
        </w:rPr>
        <w:fldChar w:fldCharType="separate"/>
      </w:r>
      <w:r w:rsidRPr="009C68CF">
        <w:rPr>
          <w:rStyle w:val="Hyperlink"/>
          <w:rFonts w:ascii="Open Sans" w:hAnsi="Open Sans" w:cs="Open Sans"/>
          <w:b/>
          <w:bCs/>
        </w:rPr>
        <w:t>HUD Labor Standards Requirements (HUD Form 4010)</w:t>
      </w:r>
    </w:p>
    <w:p w14:paraId="0EC21CCB" w14:textId="77777777" w:rsidR="00965D15" w:rsidRPr="009C68CF" w:rsidRDefault="00965D15" w:rsidP="009960FF">
      <w:pPr>
        <w:pStyle w:val="ListParagraph"/>
        <w:numPr>
          <w:ilvl w:val="0"/>
          <w:numId w:val="29"/>
        </w:numPr>
        <w:pBdr>
          <w:top w:val="nil"/>
          <w:left w:val="nil"/>
          <w:bottom w:val="nil"/>
          <w:right w:val="nil"/>
          <w:between w:val="nil"/>
        </w:pBdr>
        <w:spacing w:after="120" w:line="281" w:lineRule="auto"/>
        <w:jc w:val="both"/>
        <w:rPr>
          <w:rFonts w:ascii="Open Sans" w:eastAsia="Arial" w:hAnsi="Open Sans" w:cs="Open Sans"/>
          <w:color w:val="000000"/>
        </w:rPr>
      </w:pPr>
      <w:r w:rsidRPr="009C68CF">
        <w:rPr>
          <w:rFonts w:ascii="Open Sans" w:hAnsi="Open Sans" w:cs="Open Sans"/>
          <w:b/>
          <w:bCs/>
        </w:rPr>
        <w:fldChar w:fldCharType="end"/>
      </w:r>
      <w:r w:rsidRPr="009C68CF">
        <w:rPr>
          <w:rFonts w:ascii="Open Sans" w:hAnsi="Open Sans" w:cs="Open Sans"/>
        </w:rPr>
        <w:t>MBE/WBE Goals</w:t>
      </w:r>
    </w:p>
    <w:p w14:paraId="47D742C1" w14:textId="47DB57D4" w:rsidR="00965D15" w:rsidRDefault="00692CF1" w:rsidP="00965D15">
      <w:pPr>
        <w:pBdr>
          <w:top w:val="nil"/>
          <w:left w:val="nil"/>
          <w:bottom w:val="nil"/>
          <w:right w:val="nil"/>
          <w:between w:val="nil"/>
        </w:pBdr>
        <w:spacing w:after="120" w:line="281" w:lineRule="auto"/>
        <w:jc w:val="both"/>
        <w:rPr>
          <w:rFonts w:cs="Open Sans"/>
        </w:rPr>
      </w:pPr>
      <w:r>
        <w:rPr>
          <w:rFonts w:cs="Open Sans"/>
        </w:rPr>
        <w:t>Subrecipients</w:t>
      </w:r>
      <w:r w:rsidR="00965D15" w:rsidRPr="009C68CF">
        <w:rPr>
          <w:rFonts w:cs="Open Sans"/>
        </w:rPr>
        <w:t xml:space="preserve"> sponsoring projects of sanitary significance must comply with </w:t>
      </w:r>
      <w:hyperlink r:id="rId45" w:history="1">
        <w:r w:rsidR="00965D15" w:rsidRPr="009C68CF">
          <w:rPr>
            <w:rStyle w:val="Hyperlink"/>
            <w:rFonts w:cs="Open Sans"/>
          </w:rPr>
          <w:t>ARSD Chapter 74:53:04</w:t>
        </w:r>
      </w:hyperlink>
      <w:r w:rsidR="00965D15" w:rsidRPr="009C68CF">
        <w:rPr>
          <w:rFonts w:cs="Open Sans"/>
        </w:rPr>
        <w:t xml:space="preserve"> and </w:t>
      </w:r>
      <w:hyperlink r:id="rId46" w:history="1">
        <w:r w:rsidR="00965D15" w:rsidRPr="009C68CF">
          <w:rPr>
            <w:rStyle w:val="Hyperlink"/>
            <w:rFonts w:cs="Open Sans"/>
          </w:rPr>
          <w:t>ARSD Chapter 74:53:05</w:t>
        </w:r>
      </w:hyperlink>
      <w:r w:rsidR="00965D15" w:rsidRPr="009C68CF">
        <w:rPr>
          <w:rFonts w:cs="Open Sans"/>
        </w:rPr>
        <w:t>.</w:t>
      </w:r>
      <w:r w:rsidR="004D0B46">
        <w:rPr>
          <w:rFonts w:cs="Open Sans"/>
        </w:rPr>
        <w:t xml:space="preserve"> </w:t>
      </w:r>
      <w:r w:rsidR="00965D15" w:rsidRPr="009C68CF">
        <w:rPr>
          <w:rFonts w:cs="Open Sans"/>
        </w:rPr>
        <w:t>A letter of approval from the Department of Agriculture and Natural Resources on the project plans and specifications will be necessary for these projects. Works of sanitary significance are defined as any activity that significantly impacts a public water supply, such as a wastewater conveyance, or a treatment facility. The term public is defined as “that which is available to the people at large or to any considerable number of members of the public</w:t>
      </w:r>
      <w:r w:rsidR="00965D15" w:rsidRPr="009C68CF">
        <w:rPr>
          <w:rFonts w:cs="Open Sans"/>
          <w:spacing w:val="-8"/>
        </w:rPr>
        <w:t xml:space="preserve"> </w:t>
      </w:r>
      <w:r w:rsidR="00965D15" w:rsidRPr="009C68CF">
        <w:rPr>
          <w:rFonts w:cs="Open Sans"/>
        </w:rPr>
        <w:t>indiscriminately”.</w:t>
      </w:r>
    </w:p>
    <w:p w14:paraId="2828C9FF" w14:textId="07D9D2E3" w:rsidR="00965D15" w:rsidRPr="00692CF1" w:rsidRDefault="00965D15" w:rsidP="00692CF1">
      <w:pPr>
        <w:rPr>
          <w:rFonts w:eastAsia="Arial" w:cstheme="minorHAnsi"/>
          <w:b/>
          <w:bCs/>
          <w:color w:val="000000"/>
        </w:rPr>
      </w:pPr>
      <w:bookmarkStart w:id="90" w:name="_Toc175136237"/>
      <w:r w:rsidRPr="00692CF1">
        <w:rPr>
          <w:rFonts w:eastAsia="Arial" w:cstheme="minorHAnsi"/>
          <w:b/>
          <w:bCs/>
          <w:color w:val="000000"/>
        </w:rPr>
        <w:t>Step 3: Submit a copy of all project specifications (bid document only, not a copy of the plans) to the GOED</w:t>
      </w:r>
      <w:bookmarkEnd w:id="90"/>
    </w:p>
    <w:p w14:paraId="3FD9F3FC" w14:textId="38F53C4C" w:rsidR="00965D15" w:rsidRDefault="00965D15" w:rsidP="005D48B8">
      <w:pPr>
        <w:spacing w:before="120"/>
        <w:rPr>
          <w:rFonts w:eastAsia="Arial"/>
        </w:rPr>
      </w:pPr>
      <w:r w:rsidRPr="00AB15E5">
        <w:rPr>
          <w:rFonts w:eastAsia="Arial"/>
        </w:rPr>
        <w:t xml:space="preserve">GOED will respond with acknowledgment and acceptance of bid specifications (aka </w:t>
      </w:r>
      <w:r w:rsidR="006D477E">
        <w:rPr>
          <w:rFonts w:eastAsia="Arial"/>
        </w:rPr>
        <w:t>the “</w:t>
      </w:r>
      <w:r w:rsidRPr="00AB15E5">
        <w:rPr>
          <w:rFonts w:eastAsia="Arial"/>
        </w:rPr>
        <w:t>bids &amp;</w:t>
      </w:r>
      <w:r w:rsidR="005D48B8">
        <w:rPr>
          <w:rFonts w:eastAsia="Arial"/>
        </w:rPr>
        <w:t xml:space="preserve"> </w:t>
      </w:r>
      <w:r w:rsidRPr="00AB15E5">
        <w:rPr>
          <w:rFonts w:eastAsia="Arial"/>
        </w:rPr>
        <w:t>specs letter</w:t>
      </w:r>
      <w:r w:rsidR="006D477E">
        <w:rPr>
          <w:rFonts w:eastAsia="Arial"/>
        </w:rPr>
        <w:t>”</w:t>
      </w:r>
      <w:r w:rsidRPr="00AB15E5">
        <w:rPr>
          <w:rFonts w:eastAsia="Arial"/>
        </w:rPr>
        <w:t>).</w:t>
      </w:r>
    </w:p>
    <w:p w14:paraId="54FD9689" w14:textId="0AB44122" w:rsidR="00965D15" w:rsidRPr="00692CF1" w:rsidRDefault="00965D15" w:rsidP="00692CF1">
      <w:pPr>
        <w:rPr>
          <w:rFonts w:eastAsia="Arial" w:cstheme="minorHAnsi"/>
          <w:b/>
          <w:bCs/>
          <w:color w:val="000000"/>
        </w:rPr>
      </w:pPr>
      <w:bookmarkStart w:id="91" w:name="_Toc175136238"/>
      <w:r w:rsidRPr="00692CF1">
        <w:rPr>
          <w:rFonts w:eastAsia="Arial" w:cstheme="minorHAnsi"/>
          <w:b/>
          <w:bCs/>
          <w:color w:val="000000"/>
        </w:rPr>
        <w:t>Step 4: Publish Invitation for Bid (IFB)</w:t>
      </w:r>
      <w:bookmarkEnd w:id="91"/>
      <w:r w:rsidR="004D0B46" w:rsidRPr="00692CF1">
        <w:rPr>
          <w:rFonts w:eastAsia="Arial" w:cstheme="minorHAnsi"/>
          <w:b/>
          <w:bCs/>
          <w:color w:val="000000"/>
        </w:rPr>
        <w:t xml:space="preserve"> </w:t>
      </w:r>
    </w:p>
    <w:p w14:paraId="1F84EC59" w14:textId="77777777" w:rsidR="00965D15" w:rsidRPr="004429B3" w:rsidRDefault="00965D15" w:rsidP="00965D15">
      <w:pPr>
        <w:tabs>
          <w:tab w:val="left" w:pos="2020"/>
        </w:tabs>
        <w:spacing w:after="120" w:line="276" w:lineRule="auto"/>
        <w:rPr>
          <w:rFonts w:cstheme="minorHAnsi"/>
          <w:u w:val="single"/>
        </w:rPr>
      </w:pPr>
      <w:r w:rsidRPr="004429B3">
        <w:rPr>
          <w:rFonts w:eastAsia="Arial" w:cstheme="minorHAnsi"/>
          <w:color w:val="000000"/>
          <w:u w:val="single"/>
        </w:rPr>
        <w:t xml:space="preserve">The IFB must be advertised </w:t>
      </w:r>
      <w:r w:rsidRPr="004429B3">
        <w:rPr>
          <w:rFonts w:cstheme="minorHAnsi"/>
          <w:u w:val="single"/>
        </w:rPr>
        <w:t>twice (at least 10 days prior to bid</w:t>
      </w:r>
      <w:r w:rsidRPr="004429B3">
        <w:rPr>
          <w:rFonts w:cstheme="minorHAnsi"/>
          <w:spacing w:val="-9"/>
          <w:u w:val="single"/>
        </w:rPr>
        <w:t xml:space="preserve"> </w:t>
      </w:r>
      <w:r w:rsidRPr="004429B3">
        <w:rPr>
          <w:rFonts w:cstheme="minorHAnsi"/>
          <w:u w:val="single"/>
        </w:rPr>
        <w:t>opening)</w:t>
      </w:r>
      <w:r>
        <w:rPr>
          <w:rFonts w:cstheme="minorHAnsi"/>
          <w:u w:val="single"/>
        </w:rPr>
        <w:t>.</w:t>
      </w:r>
    </w:p>
    <w:p w14:paraId="496BDF5C" w14:textId="65DA92E9" w:rsidR="00965D15" w:rsidRPr="005B0F86" w:rsidRDefault="00965D15" w:rsidP="00965D15">
      <w:pPr>
        <w:pBdr>
          <w:top w:val="nil"/>
          <w:left w:val="nil"/>
          <w:bottom w:val="nil"/>
          <w:right w:val="nil"/>
          <w:between w:val="nil"/>
        </w:pBdr>
        <w:tabs>
          <w:tab w:val="left" w:pos="540"/>
        </w:tabs>
        <w:spacing w:after="120" w:line="276" w:lineRule="auto"/>
        <w:jc w:val="both"/>
        <w:rPr>
          <w:rFonts w:eastAsia="Arial" w:cstheme="minorHAnsi"/>
          <w:color w:val="000000"/>
        </w:rPr>
      </w:pPr>
      <w:r w:rsidRPr="004429B3">
        <w:rPr>
          <w:rFonts w:cstheme="minorHAnsi"/>
          <w:u w:val="single"/>
        </w:rPr>
        <w:t xml:space="preserve">The first notice should be Advertised in the </w:t>
      </w:r>
      <w:r w:rsidR="00E53143">
        <w:rPr>
          <w:rFonts w:cstheme="minorHAnsi"/>
          <w:u w:val="single"/>
        </w:rPr>
        <w:t>subrecipient</w:t>
      </w:r>
      <w:r w:rsidRPr="004429B3">
        <w:rPr>
          <w:rFonts w:cstheme="minorHAnsi"/>
          <w:u w:val="single"/>
        </w:rPr>
        <w:t>’s official newspaper.</w:t>
      </w:r>
      <w:r w:rsidRPr="005B0F86">
        <w:rPr>
          <w:rFonts w:eastAsia="Arial" w:cstheme="minorHAnsi"/>
          <w:color w:val="000000"/>
        </w:rPr>
        <w:t xml:space="preserve"> The IFB must state the date, time and location for submission of bids. The legal advertisement must provide information pertaining to where the project plans and specifications may be obtained or reviewed. In order to obtain the highest level of free and open competition, publishing the IFB in well-known trade journals and/or sending a copy of the IFB to the area’s local contractors may increase the number of responses received.</w:t>
      </w:r>
      <w:r w:rsidR="004D0B46">
        <w:rPr>
          <w:rFonts w:eastAsia="Arial" w:cstheme="minorHAnsi"/>
          <w:color w:val="000000"/>
        </w:rPr>
        <w:t xml:space="preserve"> </w:t>
      </w:r>
    </w:p>
    <w:p w14:paraId="1A15A5CA" w14:textId="2706633B" w:rsidR="00965D15" w:rsidRPr="00692CF1" w:rsidRDefault="00965D15" w:rsidP="00692CF1">
      <w:pPr>
        <w:rPr>
          <w:rFonts w:eastAsia="Arial" w:cstheme="minorHAnsi"/>
          <w:b/>
          <w:bCs/>
          <w:color w:val="000000"/>
        </w:rPr>
      </w:pPr>
      <w:bookmarkStart w:id="92" w:name="_Toc175136240"/>
      <w:r w:rsidRPr="00692CF1">
        <w:rPr>
          <w:rFonts w:eastAsia="Arial" w:cstheme="minorHAnsi"/>
          <w:b/>
          <w:bCs/>
          <w:color w:val="000000"/>
        </w:rPr>
        <w:t xml:space="preserve">Step </w:t>
      </w:r>
      <w:r w:rsidR="00692CF1" w:rsidRPr="00692CF1">
        <w:rPr>
          <w:rFonts w:eastAsia="Arial" w:cstheme="minorHAnsi"/>
          <w:b/>
          <w:bCs/>
          <w:color w:val="000000"/>
        </w:rPr>
        <w:t>5</w:t>
      </w:r>
      <w:r w:rsidRPr="00692CF1">
        <w:rPr>
          <w:rFonts w:eastAsia="Arial" w:cstheme="minorHAnsi"/>
          <w:b/>
          <w:bCs/>
          <w:color w:val="000000"/>
        </w:rPr>
        <w:t>: Confirm Wage Rates</w:t>
      </w:r>
      <w:bookmarkEnd w:id="92"/>
      <w:r w:rsidR="004D0B46" w:rsidRPr="00692CF1">
        <w:rPr>
          <w:rFonts w:eastAsia="Arial" w:cstheme="minorHAnsi"/>
          <w:b/>
          <w:bCs/>
          <w:color w:val="000000"/>
        </w:rPr>
        <w:t xml:space="preserve"> </w:t>
      </w:r>
    </w:p>
    <w:p w14:paraId="4B85F685" w14:textId="052AE06F" w:rsidR="00965D15" w:rsidRPr="005B0F86" w:rsidRDefault="00965D15" w:rsidP="00965D15">
      <w:pPr>
        <w:pBdr>
          <w:top w:val="nil"/>
          <w:left w:val="nil"/>
          <w:bottom w:val="nil"/>
          <w:right w:val="nil"/>
          <w:between w:val="nil"/>
        </w:pBdr>
        <w:spacing w:before="120" w:after="240" w:line="281" w:lineRule="auto"/>
        <w:jc w:val="both"/>
        <w:rPr>
          <w:rFonts w:eastAsia="Arial" w:cstheme="minorHAnsi"/>
          <w:color w:val="FF0000"/>
        </w:rPr>
      </w:pPr>
      <w:r w:rsidRPr="005B0F86">
        <w:rPr>
          <w:rFonts w:eastAsia="Arial" w:cstheme="minorHAnsi"/>
        </w:rPr>
        <w:t xml:space="preserve">Ten (10) </w:t>
      </w:r>
      <w:r w:rsidRPr="005B0F86">
        <w:rPr>
          <w:rFonts w:eastAsia="Arial" w:cstheme="minorHAnsi"/>
          <w:color w:val="000000"/>
        </w:rPr>
        <w:t xml:space="preserve">days before bid opening, the </w:t>
      </w:r>
      <w:r w:rsidR="00692CF1">
        <w:rPr>
          <w:rFonts w:eastAsia="Arial" w:cstheme="minorHAnsi"/>
          <w:color w:val="000000"/>
        </w:rPr>
        <w:t>subrecipient</w:t>
      </w:r>
      <w:r w:rsidRPr="005B0F86">
        <w:rPr>
          <w:rFonts w:eastAsia="Arial" w:cstheme="minorHAnsi"/>
          <w:color w:val="000000"/>
        </w:rPr>
        <w:t xml:space="preserve"> must check SAM.gov to determine if there have been any modifications or revisions to the Davis-Bacon wage determination.</w:t>
      </w:r>
      <w:r w:rsidR="004D0B46">
        <w:rPr>
          <w:rFonts w:eastAsia="Arial" w:cstheme="minorHAnsi"/>
          <w:color w:val="000000"/>
        </w:rPr>
        <w:t xml:space="preserve"> </w:t>
      </w:r>
      <w:r w:rsidRPr="005B0F86">
        <w:rPr>
          <w:rFonts w:eastAsia="Arial" w:cstheme="minorHAnsi"/>
          <w:color w:val="000000"/>
        </w:rPr>
        <w:t xml:space="preserve">If it is determined that there has been a modification, the </w:t>
      </w:r>
      <w:r w:rsidR="00E53143">
        <w:rPr>
          <w:rFonts w:eastAsia="Arial" w:cstheme="minorHAnsi"/>
          <w:color w:val="000000"/>
        </w:rPr>
        <w:t>subrecipient</w:t>
      </w:r>
      <w:r w:rsidRPr="005B0F86">
        <w:rPr>
          <w:rFonts w:eastAsia="Arial" w:cstheme="minorHAnsi"/>
          <w:color w:val="000000"/>
        </w:rPr>
        <w:t xml:space="preserve"> must send it as an addendum to all contractors who received the original bid package</w:t>
      </w:r>
      <w:r w:rsidRPr="005B0F86">
        <w:rPr>
          <w:rFonts w:eastAsia="Arial" w:cstheme="minorHAnsi"/>
        </w:rPr>
        <w:t>.</w:t>
      </w:r>
    </w:p>
    <w:p w14:paraId="6D4F38BC" w14:textId="61F4BBA0" w:rsidR="00965D15" w:rsidRPr="00692CF1" w:rsidRDefault="00965D15" w:rsidP="00692CF1">
      <w:pPr>
        <w:rPr>
          <w:rFonts w:eastAsia="Arial" w:cstheme="minorHAnsi"/>
          <w:b/>
          <w:bCs/>
          <w:color w:val="000000"/>
        </w:rPr>
      </w:pPr>
      <w:bookmarkStart w:id="93" w:name="_Toc175136241"/>
      <w:r w:rsidRPr="00692CF1">
        <w:rPr>
          <w:rFonts w:eastAsia="Arial" w:cstheme="minorHAnsi"/>
          <w:b/>
          <w:bCs/>
          <w:color w:val="000000"/>
        </w:rPr>
        <w:t xml:space="preserve">Step </w:t>
      </w:r>
      <w:r w:rsidR="00692CF1" w:rsidRPr="00692CF1">
        <w:rPr>
          <w:rFonts w:eastAsia="Arial" w:cstheme="minorHAnsi"/>
          <w:b/>
          <w:bCs/>
          <w:color w:val="000000"/>
        </w:rPr>
        <w:t>6</w:t>
      </w:r>
      <w:r w:rsidRPr="00692CF1">
        <w:rPr>
          <w:rFonts w:eastAsia="Arial" w:cstheme="minorHAnsi"/>
          <w:b/>
          <w:bCs/>
          <w:color w:val="000000"/>
        </w:rPr>
        <w:t>: Issuing Addenda</w:t>
      </w:r>
      <w:bookmarkEnd w:id="93"/>
      <w:r w:rsidR="004D0B46" w:rsidRPr="00692CF1">
        <w:rPr>
          <w:rFonts w:eastAsia="Arial" w:cstheme="minorHAnsi"/>
          <w:b/>
          <w:bCs/>
          <w:color w:val="000000"/>
        </w:rPr>
        <w:t xml:space="preserve"> </w:t>
      </w:r>
    </w:p>
    <w:p w14:paraId="13407E22" w14:textId="77777777" w:rsidR="00965D15" w:rsidRPr="005B0F86" w:rsidRDefault="00965D15" w:rsidP="00965D15">
      <w:pPr>
        <w:pBdr>
          <w:top w:val="nil"/>
          <w:left w:val="nil"/>
          <w:bottom w:val="nil"/>
          <w:right w:val="nil"/>
          <w:between w:val="nil"/>
        </w:pBdr>
        <w:spacing w:before="120" w:after="240" w:line="281" w:lineRule="auto"/>
        <w:jc w:val="both"/>
        <w:rPr>
          <w:rFonts w:eastAsia="Arial" w:cstheme="minorHAnsi"/>
          <w:color w:val="000000"/>
        </w:rPr>
      </w:pPr>
      <w:r w:rsidRPr="005B0F86">
        <w:rPr>
          <w:rFonts w:eastAsia="Arial" w:cstheme="minorHAnsi"/>
          <w:color w:val="000000"/>
        </w:rPr>
        <w:t xml:space="preserve">If the bid document is amended during the advertisement period, addenda must be sent to all bidders who have received bid documents. However, addenda may be issued only up to 72 hours of bid opening. All bidders must be sent copies of each addendum and evidence of notification must be maintained in the bid files. </w:t>
      </w:r>
    </w:p>
    <w:p w14:paraId="2C339F51" w14:textId="0F673DE0" w:rsidR="00965D15" w:rsidRPr="00692CF1" w:rsidRDefault="00965D15" w:rsidP="00692CF1">
      <w:pPr>
        <w:rPr>
          <w:rFonts w:eastAsia="Arial" w:cstheme="minorHAnsi"/>
          <w:b/>
          <w:bCs/>
          <w:color w:val="000000"/>
        </w:rPr>
      </w:pPr>
      <w:bookmarkStart w:id="94" w:name="_Toc175136242"/>
      <w:r w:rsidRPr="00692CF1">
        <w:rPr>
          <w:rFonts w:eastAsia="Arial" w:cstheme="minorHAnsi"/>
          <w:b/>
          <w:bCs/>
          <w:color w:val="000000"/>
        </w:rPr>
        <w:t xml:space="preserve">Step </w:t>
      </w:r>
      <w:r w:rsidR="00692CF1" w:rsidRPr="00692CF1">
        <w:rPr>
          <w:rFonts w:eastAsia="Arial" w:cstheme="minorHAnsi"/>
          <w:b/>
          <w:bCs/>
          <w:color w:val="000000"/>
        </w:rPr>
        <w:t>7</w:t>
      </w:r>
      <w:r w:rsidRPr="00692CF1">
        <w:rPr>
          <w:rFonts w:eastAsia="Arial" w:cstheme="minorHAnsi"/>
          <w:b/>
          <w:bCs/>
          <w:color w:val="000000"/>
        </w:rPr>
        <w:t>: Conduct Pre-Bid Meeting</w:t>
      </w:r>
      <w:bookmarkEnd w:id="94"/>
      <w:r w:rsidRPr="00692CF1">
        <w:rPr>
          <w:rFonts w:eastAsia="Arial" w:cstheme="minorHAnsi"/>
          <w:b/>
          <w:bCs/>
          <w:color w:val="000000"/>
        </w:rPr>
        <w:t xml:space="preserve"> </w:t>
      </w:r>
    </w:p>
    <w:p w14:paraId="5373AC68" w14:textId="5A33B4D6" w:rsidR="00965D15" w:rsidRPr="005B0F86" w:rsidRDefault="00965D15" w:rsidP="00965D15">
      <w:pPr>
        <w:pBdr>
          <w:top w:val="nil"/>
          <w:left w:val="nil"/>
          <w:bottom w:val="nil"/>
          <w:right w:val="nil"/>
          <w:between w:val="nil"/>
        </w:pBdr>
        <w:spacing w:before="120" w:after="240" w:line="281" w:lineRule="auto"/>
        <w:jc w:val="both"/>
        <w:rPr>
          <w:rFonts w:eastAsia="Arial" w:cstheme="minorHAnsi"/>
          <w:color w:val="000000"/>
        </w:rPr>
      </w:pPr>
      <w:r w:rsidRPr="005B0F86">
        <w:rPr>
          <w:rFonts w:eastAsia="Arial" w:cstheme="minorHAnsi"/>
          <w:color w:val="000000"/>
        </w:rPr>
        <w:t xml:space="preserve">GOED recommends </w:t>
      </w:r>
      <w:r w:rsidR="00692CF1">
        <w:rPr>
          <w:rFonts w:eastAsia="Arial" w:cstheme="minorHAnsi"/>
          <w:color w:val="000000"/>
        </w:rPr>
        <w:t>subrecipients</w:t>
      </w:r>
      <w:r w:rsidRPr="005B0F86">
        <w:rPr>
          <w:rFonts w:eastAsia="Arial" w:cstheme="minorHAnsi"/>
          <w:color w:val="000000"/>
        </w:rPr>
        <w:t xml:space="preserve"> conduct a pre-bid meeting on all sealed bid procurements.</w:t>
      </w:r>
      <w:r w:rsidR="004D0B46">
        <w:rPr>
          <w:rFonts w:eastAsia="Arial" w:cstheme="minorHAnsi"/>
          <w:color w:val="000000"/>
        </w:rPr>
        <w:t xml:space="preserve"> </w:t>
      </w:r>
      <w:r w:rsidRPr="005B0F86">
        <w:rPr>
          <w:rFonts w:eastAsia="Arial" w:cstheme="minorHAnsi"/>
          <w:color w:val="000000"/>
        </w:rPr>
        <w:t xml:space="preserve">The pre-bid meeting gives the </w:t>
      </w:r>
      <w:r w:rsidR="00692CF1">
        <w:rPr>
          <w:rFonts w:eastAsia="Arial" w:cstheme="minorHAnsi"/>
          <w:color w:val="000000"/>
        </w:rPr>
        <w:t>subrecipient</w:t>
      </w:r>
      <w:r w:rsidRPr="005B0F86">
        <w:rPr>
          <w:rFonts w:eastAsia="Arial" w:cstheme="minorHAnsi"/>
          <w:color w:val="000000"/>
        </w:rPr>
        <w:t xml:space="preserve"> an opportunity to explain all state and federal requirements of a CDBG</w:t>
      </w:r>
      <w:r w:rsidR="00692CF1">
        <w:rPr>
          <w:rFonts w:eastAsia="Arial" w:cstheme="minorHAnsi"/>
          <w:color w:val="000000"/>
        </w:rPr>
        <w:t>-DR</w:t>
      </w:r>
      <w:r w:rsidRPr="005B0F86">
        <w:rPr>
          <w:rFonts w:eastAsia="Arial" w:cstheme="minorHAnsi"/>
          <w:color w:val="000000"/>
        </w:rPr>
        <w:t xml:space="preserve"> funded project to prospective bidders. </w:t>
      </w:r>
    </w:p>
    <w:p w14:paraId="17AA04A6" w14:textId="2B490016" w:rsidR="00965D15" w:rsidRPr="00692CF1" w:rsidRDefault="00965D15" w:rsidP="00692CF1">
      <w:pPr>
        <w:rPr>
          <w:rFonts w:eastAsia="Arial" w:cstheme="minorHAnsi"/>
          <w:b/>
          <w:bCs/>
          <w:color w:val="000000"/>
        </w:rPr>
      </w:pPr>
      <w:bookmarkStart w:id="95" w:name="_Toc175136243"/>
      <w:r w:rsidRPr="00692CF1">
        <w:rPr>
          <w:rFonts w:eastAsia="Arial" w:cstheme="minorHAnsi"/>
          <w:b/>
          <w:bCs/>
          <w:color w:val="000000"/>
        </w:rPr>
        <w:t xml:space="preserve">Step </w:t>
      </w:r>
      <w:r w:rsidR="00692CF1" w:rsidRPr="00692CF1">
        <w:rPr>
          <w:rFonts w:eastAsia="Arial" w:cstheme="minorHAnsi"/>
          <w:b/>
          <w:bCs/>
          <w:color w:val="000000"/>
        </w:rPr>
        <w:t>8</w:t>
      </w:r>
      <w:r w:rsidRPr="00692CF1">
        <w:rPr>
          <w:rFonts w:eastAsia="Arial" w:cstheme="minorHAnsi"/>
          <w:b/>
          <w:bCs/>
          <w:color w:val="000000"/>
        </w:rPr>
        <w:t>: Receive Bids</w:t>
      </w:r>
      <w:bookmarkEnd w:id="95"/>
      <w:r w:rsidR="004D0B46" w:rsidRPr="00692CF1">
        <w:rPr>
          <w:rFonts w:eastAsia="Arial" w:cstheme="minorHAnsi"/>
          <w:b/>
          <w:bCs/>
          <w:color w:val="000000"/>
        </w:rPr>
        <w:t xml:space="preserve"> </w:t>
      </w:r>
    </w:p>
    <w:p w14:paraId="7081193C" w14:textId="77777777" w:rsidR="00965D15" w:rsidRPr="005B0F86" w:rsidRDefault="00965D15" w:rsidP="00965D15">
      <w:pPr>
        <w:pBdr>
          <w:top w:val="nil"/>
          <w:left w:val="nil"/>
          <w:bottom w:val="nil"/>
          <w:right w:val="nil"/>
          <w:between w:val="nil"/>
        </w:pBdr>
        <w:spacing w:before="120" w:after="240" w:line="281" w:lineRule="auto"/>
        <w:jc w:val="both"/>
        <w:rPr>
          <w:rFonts w:eastAsia="Arial" w:cstheme="minorHAnsi"/>
          <w:color w:val="000000"/>
        </w:rPr>
      </w:pPr>
      <w:r w:rsidRPr="005B0F86">
        <w:rPr>
          <w:rFonts w:eastAsia="Arial" w:cstheme="minorHAnsi"/>
          <w:color w:val="000000"/>
        </w:rPr>
        <w:t>As bid packets arrive, the time and date the bid was received from the vendor is written on the outside of the bid packet. Any bid received after the date and time due must be rejected and retu</w:t>
      </w:r>
      <w:bookmarkStart w:id="96" w:name="1ci93xb" w:colFirst="0" w:colLast="0"/>
      <w:bookmarkEnd w:id="96"/>
      <w:r w:rsidRPr="005B0F86">
        <w:rPr>
          <w:rFonts w:eastAsia="Arial" w:cstheme="minorHAnsi"/>
          <w:color w:val="000000"/>
        </w:rPr>
        <w:t xml:space="preserve">rned to submitter unopened. </w:t>
      </w:r>
    </w:p>
    <w:p w14:paraId="23B21732" w14:textId="64CB3D86" w:rsidR="00965D15" w:rsidRPr="00692CF1" w:rsidRDefault="00965D15" w:rsidP="00692CF1">
      <w:pPr>
        <w:rPr>
          <w:rFonts w:eastAsia="Arial" w:cstheme="minorHAnsi"/>
          <w:b/>
          <w:bCs/>
          <w:color w:val="000000"/>
        </w:rPr>
      </w:pPr>
      <w:bookmarkStart w:id="97" w:name="_Toc175136244"/>
      <w:r w:rsidRPr="00692CF1">
        <w:rPr>
          <w:rFonts w:eastAsia="Arial" w:cstheme="minorHAnsi"/>
          <w:b/>
          <w:bCs/>
          <w:color w:val="000000"/>
        </w:rPr>
        <w:t xml:space="preserve">Step </w:t>
      </w:r>
      <w:r w:rsidR="00692CF1" w:rsidRPr="00692CF1">
        <w:rPr>
          <w:rFonts w:eastAsia="Arial" w:cstheme="minorHAnsi"/>
          <w:b/>
          <w:bCs/>
          <w:color w:val="000000"/>
        </w:rPr>
        <w:t>9</w:t>
      </w:r>
      <w:r w:rsidRPr="00692CF1">
        <w:rPr>
          <w:rFonts w:eastAsia="Arial" w:cstheme="minorHAnsi"/>
          <w:b/>
          <w:bCs/>
          <w:color w:val="000000"/>
        </w:rPr>
        <w:t>: Open Bids</w:t>
      </w:r>
      <w:bookmarkEnd w:id="97"/>
      <w:r w:rsidR="004D0B46" w:rsidRPr="00692CF1">
        <w:rPr>
          <w:rFonts w:eastAsia="Arial" w:cstheme="minorHAnsi"/>
          <w:b/>
          <w:bCs/>
          <w:color w:val="000000"/>
        </w:rPr>
        <w:t xml:space="preserve"> </w:t>
      </w:r>
    </w:p>
    <w:p w14:paraId="0230B182" w14:textId="77777777" w:rsidR="00965D15" w:rsidRPr="005B0F86" w:rsidRDefault="00965D15" w:rsidP="00965D15">
      <w:pPr>
        <w:pBdr>
          <w:top w:val="nil"/>
          <w:left w:val="nil"/>
          <w:bottom w:val="nil"/>
          <w:right w:val="nil"/>
          <w:between w:val="nil"/>
        </w:pBdr>
        <w:spacing w:before="120" w:after="240" w:line="281" w:lineRule="auto"/>
        <w:jc w:val="both"/>
        <w:rPr>
          <w:rFonts w:eastAsia="Arial" w:cstheme="minorHAnsi"/>
          <w:shd w:val="clear" w:color="auto" w:fill="E6B8AF"/>
        </w:rPr>
      </w:pPr>
      <w:r w:rsidRPr="005B0F86">
        <w:rPr>
          <w:rFonts w:eastAsia="Arial" w:cstheme="minorHAnsi"/>
          <w:color w:val="000000"/>
        </w:rPr>
        <w:t xml:space="preserve">Bids must be opened and read aloud at a public meeting, at the date, time and location stated in the legal advertisement. The bidder’s name and amount of bid must be read and recorded in the minutes of the bid opening meeting. No action should be taken at the bid opening meeting except by order of the </w:t>
      </w:r>
      <w:r w:rsidRPr="005B0F86">
        <w:rPr>
          <w:rFonts w:eastAsia="Arial" w:cstheme="minorHAnsi"/>
        </w:rPr>
        <w:t xml:space="preserve">authorized official </w:t>
      </w:r>
      <w:r w:rsidRPr="005B0F86">
        <w:rPr>
          <w:rFonts w:eastAsia="Arial" w:cstheme="minorHAnsi"/>
          <w:color w:val="000000"/>
        </w:rPr>
        <w:t>to take the bids under advisement. Bid opening meeting minutes must be maintained for the project records</w:t>
      </w:r>
      <w:r>
        <w:rPr>
          <w:rFonts w:eastAsia="Arial" w:cstheme="minorHAnsi"/>
          <w:color w:val="000000"/>
        </w:rPr>
        <w:t>.</w:t>
      </w:r>
    </w:p>
    <w:p w14:paraId="211681A0" w14:textId="11FBE080" w:rsidR="00965D15" w:rsidRPr="00692CF1" w:rsidRDefault="00965D15" w:rsidP="00692CF1">
      <w:pPr>
        <w:rPr>
          <w:rFonts w:eastAsia="Arial" w:cstheme="minorHAnsi"/>
          <w:b/>
          <w:bCs/>
          <w:color w:val="000000"/>
        </w:rPr>
      </w:pPr>
      <w:bookmarkStart w:id="98" w:name="_Toc175136245"/>
      <w:r w:rsidRPr="00692CF1">
        <w:rPr>
          <w:rFonts w:eastAsia="Arial" w:cstheme="minorHAnsi"/>
          <w:b/>
          <w:bCs/>
          <w:color w:val="000000"/>
        </w:rPr>
        <w:t>Step 1</w:t>
      </w:r>
      <w:r w:rsidR="00692CF1" w:rsidRPr="00692CF1">
        <w:rPr>
          <w:rFonts w:eastAsia="Arial" w:cstheme="minorHAnsi"/>
          <w:b/>
          <w:bCs/>
          <w:color w:val="000000"/>
        </w:rPr>
        <w:t>0</w:t>
      </w:r>
      <w:r w:rsidRPr="00692CF1">
        <w:rPr>
          <w:rFonts w:eastAsia="Arial" w:cstheme="minorHAnsi"/>
          <w:b/>
          <w:bCs/>
          <w:color w:val="000000"/>
        </w:rPr>
        <w:t>: Make Vendor Selection</w:t>
      </w:r>
      <w:bookmarkEnd w:id="98"/>
      <w:r w:rsidR="004D0B46" w:rsidRPr="00692CF1">
        <w:rPr>
          <w:rFonts w:eastAsia="Arial" w:cstheme="minorHAnsi"/>
          <w:b/>
          <w:bCs/>
          <w:color w:val="000000"/>
        </w:rPr>
        <w:t xml:space="preserve"> </w:t>
      </w:r>
    </w:p>
    <w:p w14:paraId="77778FD8" w14:textId="58D75088" w:rsidR="00965D15" w:rsidRPr="005B0F86" w:rsidRDefault="00965D15" w:rsidP="00965D15">
      <w:pPr>
        <w:pBdr>
          <w:top w:val="nil"/>
          <w:left w:val="nil"/>
          <w:bottom w:val="nil"/>
          <w:right w:val="nil"/>
          <w:between w:val="nil"/>
        </w:pBdr>
        <w:spacing w:before="120" w:after="240" w:line="281" w:lineRule="auto"/>
        <w:jc w:val="both"/>
        <w:rPr>
          <w:rFonts w:eastAsia="Arial" w:cstheme="minorHAnsi"/>
          <w:color w:val="000000"/>
        </w:rPr>
      </w:pPr>
      <w:r w:rsidRPr="005B0F86">
        <w:rPr>
          <w:rFonts w:eastAsia="Arial" w:cstheme="minorHAnsi"/>
          <w:color w:val="000000"/>
        </w:rPr>
        <w:t>The Competitive Sealed Bid method of procurement requires that the construction contract be awarded to the lowest bidder, provided that the lowest bidder is found to be a responsive and responsible bidder. If the bids received are within the project budget, the Architect or Engineer will</w:t>
      </w:r>
      <w:r w:rsidRPr="005B0F86" w:rsidDel="004C638C">
        <w:rPr>
          <w:rFonts w:cstheme="minorHAnsi"/>
          <w:noProof/>
        </w:rPr>
        <w:t xml:space="preserve"> </w:t>
      </w:r>
      <w:r w:rsidRPr="005B0F86">
        <w:rPr>
          <w:rFonts w:eastAsia="Arial" w:cstheme="minorHAnsi"/>
          <w:color w:val="000000"/>
        </w:rPr>
        <w:t>review all bid packages to determine if each one is responsive and responsible and</w:t>
      </w:r>
      <w:r w:rsidRPr="005B0F86">
        <w:rPr>
          <w:rFonts w:eastAsia="Arial" w:cstheme="minorHAnsi"/>
        </w:rPr>
        <w:t xml:space="preserve"> </w:t>
      </w:r>
      <w:r w:rsidRPr="005B0F86">
        <w:rPr>
          <w:rFonts w:eastAsia="Arial" w:cstheme="minorHAnsi"/>
          <w:color w:val="000000"/>
        </w:rPr>
        <w:t xml:space="preserve">verify that the bonding and certification requirements outlined in the bid specifications have been included. Upon completion of these reviews, the Architect or Engineer will prepare a bid tabulation sheet, and a written statement to the Subrecipient making a recommendation of the lowest responsive and responsible bidder. The bid tabulation must be certified (stamped) by the project Architect or Engineer. If the low bidder is found to be unresponsive or irresponsible and is not recommended by the project Architect or Engineer, the </w:t>
      </w:r>
      <w:r w:rsidR="00692CF1">
        <w:rPr>
          <w:rFonts w:eastAsia="Arial" w:cstheme="minorHAnsi"/>
          <w:color w:val="000000"/>
        </w:rPr>
        <w:t>subrecipient</w:t>
      </w:r>
      <w:r w:rsidRPr="005B0F86">
        <w:rPr>
          <w:rFonts w:eastAsia="Arial" w:cstheme="minorHAnsi"/>
          <w:color w:val="000000"/>
        </w:rPr>
        <w:t>’s legal counsel must be consulted prior to making the determination to reject the lowest bid and consider the second lowest bidder. A written legal opinion must accompany all procurement documents where the low bidder was not selected in case of a formal bid protest or possible litigation.</w:t>
      </w:r>
      <w:r w:rsidR="004D0B46">
        <w:rPr>
          <w:rFonts w:eastAsia="Arial" w:cstheme="minorHAnsi"/>
          <w:color w:val="000000"/>
        </w:rPr>
        <w:t xml:space="preserve"> </w:t>
      </w:r>
      <w:bookmarkStart w:id="99" w:name="3whwml4" w:colFirst="0" w:colLast="0"/>
      <w:bookmarkEnd w:id="99"/>
    </w:p>
    <w:p w14:paraId="40D65591" w14:textId="6632CFC3" w:rsidR="00965D15" w:rsidRPr="00692CF1" w:rsidRDefault="00965D15" w:rsidP="00692CF1">
      <w:pPr>
        <w:rPr>
          <w:rFonts w:eastAsia="Arial" w:cstheme="minorHAnsi"/>
          <w:b/>
          <w:bCs/>
          <w:color w:val="000000"/>
        </w:rPr>
      </w:pPr>
      <w:bookmarkStart w:id="100" w:name="_Toc175136246"/>
      <w:r w:rsidRPr="00692CF1">
        <w:rPr>
          <w:rFonts w:eastAsia="Arial" w:cstheme="minorHAnsi"/>
          <w:b/>
          <w:bCs/>
          <w:color w:val="000000"/>
        </w:rPr>
        <w:t>Step 1</w:t>
      </w:r>
      <w:r w:rsidR="00692CF1" w:rsidRPr="00692CF1">
        <w:rPr>
          <w:rFonts w:eastAsia="Arial" w:cstheme="minorHAnsi"/>
          <w:b/>
          <w:bCs/>
          <w:color w:val="000000"/>
        </w:rPr>
        <w:t>1</w:t>
      </w:r>
      <w:r w:rsidRPr="00692CF1">
        <w:rPr>
          <w:rFonts w:eastAsia="Arial" w:cstheme="minorHAnsi"/>
          <w:b/>
          <w:bCs/>
          <w:color w:val="000000"/>
        </w:rPr>
        <w:t>: Award the Contract</w:t>
      </w:r>
      <w:bookmarkEnd w:id="100"/>
      <w:r w:rsidR="004D0B46" w:rsidRPr="00692CF1">
        <w:rPr>
          <w:rFonts w:eastAsia="Arial" w:cstheme="minorHAnsi"/>
          <w:b/>
          <w:bCs/>
          <w:color w:val="000000"/>
        </w:rPr>
        <w:t xml:space="preserve"> </w:t>
      </w:r>
    </w:p>
    <w:p w14:paraId="799D7E81" w14:textId="048E2946" w:rsidR="00965D15" w:rsidRPr="005B0F86" w:rsidRDefault="001C662E" w:rsidP="00965D15">
      <w:pPr>
        <w:pBdr>
          <w:top w:val="nil"/>
          <w:left w:val="nil"/>
          <w:bottom w:val="nil"/>
          <w:right w:val="nil"/>
          <w:between w:val="nil"/>
        </w:pBdr>
        <w:spacing w:after="120" w:line="281" w:lineRule="auto"/>
        <w:jc w:val="both"/>
        <w:rPr>
          <w:rFonts w:eastAsia="Arial" w:cstheme="minorHAnsi"/>
          <w:color w:val="000000"/>
          <w:shd w:val="clear" w:color="auto" w:fill="E6B8AF"/>
        </w:rPr>
      </w:pPr>
      <w:r w:rsidRPr="0056657B">
        <w:rPr>
          <w:rFonts w:cstheme="minorHAnsi"/>
          <w:noProof/>
        </w:rPr>
        <mc:AlternateContent>
          <mc:Choice Requires="wps">
            <w:drawing>
              <wp:anchor distT="91440" distB="91440" distL="182880" distR="91440" simplePos="0" relativeHeight="251658247" behindDoc="0" locked="0" layoutInCell="1" allowOverlap="1" wp14:anchorId="767415C9" wp14:editId="5FEBE293">
                <wp:simplePos x="0" y="0"/>
                <wp:positionH relativeFrom="margin">
                  <wp:align>right</wp:align>
                </wp:positionH>
                <wp:positionV relativeFrom="paragraph">
                  <wp:posOffset>835660</wp:posOffset>
                </wp:positionV>
                <wp:extent cx="5918200" cy="806450"/>
                <wp:effectExtent l="0" t="0" r="25400" b="12700"/>
                <wp:wrapSquare wrapText="bothSides"/>
                <wp:docPr id="769092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806450"/>
                        </a:xfrm>
                        <a:prstGeom prst="rect">
                          <a:avLst/>
                        </a:prstGeom>
                        <a:solidFill>
                          <a:srgbClr val="005D86"/>
                        </a:solidFill>
                        <a:ln w="9525">
                          <a:solidFill>
                            <a:srgbClr val="005D86"/>
                          </a:solidFill>
                          <a:miter lim="800000"/>
                          <a:headEnd/>
                          <a:tailEnd/>
                        </a:ln>
                      </wps:spPr>
                      <wps:txbx>
                        <w:txbxContent>
                          <w:p w14:paraId="3B682F4B" w14:textId="7BABB0DD" w:rsidR="001C662E" w:rsidRPr="001C662E" w:rsidRDefault="001C662E" w:rsidP="001C662E">
                            <w:pPr>
                              <w:pBdr>
                                <w:top w:val="nil"/>
                                <w:left w:val="nil"/>
                                <w:bottom w:val="nil"/>
                                <w:right w:val="nil"/>
                                <w:between w:val="nil"/>
                              </w:pBdr>
                              <w:spacing w:after="120" w:line="281" w:lineRule="auto"/>
                              <w:rPr>
                                <w:rFonts w:eastAsia="Arial" w:cstheme="minorHAnsi"/>
                                <w:b/>
                                <w:bCs/>
                                <w:color w:val="FFFFFF" w:themeColor="background1"/>
                              </w:rPr>
                            </w:pPr>
                            <w:r w:rsidRPr="001C662E">
                              <w:rPr>
                                <w:rFonts w:eastAsia="Arial" w:cstheme="minorHAnsi"/>
                                <w:b/>
                                <w:bCs/>
                                <w:color w:val="FFFFFF" w:themeColor="background1"/>
                              </w:rPr>
                              <w:t xml:space="preserve">CAUTION: Contracts are to be </w:t>
                            </w:r>
                            <w:r w:rsidRPr="001C662E">
                              <w:rPr>
                                <w:rFonts w:eastAsia="Arial" w:cstheme="minorHAnsi"/>
                                <w:b/>
                                <w:bCs/>
                                <w:color w:val="FFFFFF" w:themeColor="background1"/>
                                <w:u w:val="single"/>
                              </w:rPr>
                              <w:t>awarded within a 90-day period</w:t>
                            </w:r>
                            <w:r w:rsidRPr="001C662E">
                              <w:rPr>
                                <w:rFonts w:eastAsia="Arial" w:cstheme="minorHAnsi"/>
                                <w:b/>
                                <w:bCs/>
                                <w:color w:val="FFFFFF" w:themeColor="background1"/>
                              </w:rPr>
                              <w:t>. If contracts are not awarded within 90 days of bid opening, any wage rate modifications that occurred within that 90-day period will apply to the contract.</w:t>
                            </w:r>
                            <w:r w:rsidR="004D0B46">
                              <w:rPr>
                                <w:rFonts w:eastAsia="Arial" w:cstheme="minorHAnsi"/>
                                <w:b/>
                                <w:bCs/>
                                <w:color w:val="FFFFFF" w:themeColor="background1"/>
                              </w:rPr>
                              <w:t xml:space="preserve"> </w:t>
                            </w:r>
                          </w:p>
                          <w:p w14:paraId="30A78F7E" w14:textId="77777777" w:rsidR="001C662E" w:rsidRPr="003B459E" w:rsidRDefault="001C662E" w:rsidP="001C662E">
                            <w:pPr>
                              <w:rPr>
                                <w:rFonts w:asciiTheme="majorHAnsi" w:hAnsiTheme="majorHAnsi" w:cstheme="majorHAnsi"/>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415C9" id="_x0000_s1032" type="#_x0000_t202" style="position:absolute;left:0;text-align:left;margin-left:414.8pt;margin-top:65.8pt;width:466pt;height:63.5pt;z-index:251658247;visibility:visible;mso-wrap-style:square;mso-width-percent:0;mso-height-percent:0;mso-wrap-distance-left:14.4pt;mso-wrap-distance-top:7.2pt;mso-wrap-distance-right:7.2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" fillcolor="#005d86" strokecolor="#005d86">
                <v:textbox>
                  <w:txbxContent>
                    <w:p w14:paraId="3B682F4B" w14:textId="7BABB0DD" w:rsidR="001C662E" w:rsidRPr="001C662E" w:rsidRDefault="001C662E" w:rsidP="001C662E">
                      <w:pPr>
                        <w:pBdr>
                          <w:top w:val="nil"/>
                          <w:left w:val="nil"/>
                          <w:bottom w:val="nil"/>
                          <w:right w:val="nil"/>
                          <w:between w:val="nil"/>
                        </w:pBdr>
                        <w:spacing w:after="120" w:line="281" w:lineRule="auto"/>
                        <w:rPr>
                          <w:rFonts w:eastAsia="Arial" w:cstheme="minorHAnsi"/>
                          <w:b/>
                          <w:bCs/>
                          <w:color w:val="FFFFFF" w:themeColor="background1"/>
                        </w:rPr>
                      </w:pPr>
                      <w:r w:rsidRPr="001C662E">
                        <w:rPr>
                          <w:rFonts w:eastAsia="Arial" w:cstheme="minorHAnsi"/>
                          <w:b/>
                          <w:bCs/>
                          <w:color w:val="FFFFFF" w:themeColor="background1"/>
                        </w:rPr>
                        <w:t xml:space="preserve">CAUTION: Contracts are to be </w:t>
                      </w:r>
                      <w:r w:rsidRPr="001C662E">
                        <w:rPr>
                          <w:rFonts w:eastAsia="Arial" w:cstheme="minorHAnsi"/>
                          <w:b/>
                          <w:bCs/>
                          <w:color w:val="FFFFFF" w:themeColor="background1"/>
                          <w:u w:val="single"/>
                        </w:rPr>
                        <w:t>awarded within a 90-day period</w:t>
                      </w:r>
                      <w:r w:rsidRPr="001C662E">
                        <w:rPr>
                          <w:rFonts w:eastAsia="Arial" w:cstheme="minorHAnsi"/>
                          <w:b/>
                          <w:bCs/>
                          <w:color w:val="FFFFFF" w:themeColor="background1"/>
                        </w:rPr>
                        <w:t>. If contracts are not awarded within 90 days of bid opening, any wage rate modifications that occurred within that 90-day period will apply to the contract.</w:t>
                      </w:r>
                      <w:r w:rsidR="004D0B46">
                        <w:rPr>
                          <w:rFonts w:eastAsia="Arial" w:cstheme="minorHAnsi"/>
                          <w:b/>
                          <w:bCs/>
                          <w:color w:val="FFFFFF" w:themeColor="background1"/>
                        </w:rPr>
                        <w:t xml:space="preserve"> </w:t>
                      </w:r>
                    </w:p>
                    <w:p w14:paraId="30A78F7E" w14:textId="77777777" w:rsidR="001C662E" w:rsidRPr="003B459E" w:rsidRDefault="001C662E" w:rsidP="001C662E">
                      <w:pPr>
                        <w:rPr>
                          <w:rFonts w:asciiTheme="majorHAnsi" w:hAnsiTheme="majorHAnsi" w:cstheme="majorHAnsi"/>
                          <w:b/>
                          <w:bCs/>
                          <w:color w:val="FFFFFF" w:themeColor="background1"/>
                        </w:rPr>
                      </w:pPr>
                    </w:p>
                  </w:txbxContent>
                </v:textbox>
                <w10:wrap type="square" anchorx="margin"/>
              </v:shape>
            </w:pict>
          </mc:Fallback>
        </mc:AlternateContent>
      </w:r>
      <w:r w:rsidR="00965D15" w:rsidRPr="005B0F86">
        <w:rPr>
          <w:rFonts w:eastAsia="Arial" w:cstheme="minorHAnsi"/>
          <w:color w:val="000000"/>
        </w:rPr>
        <w:t xml:space="preserve">After review of the bids, the subrecipient must award the contract to the lowest responsible and responsive bidder if </w:t>
      </w:r>
      <w:r w:rsidR="00692CF1">
        <w:rPr>
          <w:rFonts w:eastAsia="Arial" w:cstheme="minorHAnsi"/>
          <w:color w:val="000000"/>
        </w:rPr>
        <w:t>their</w:t>
      </w:r>
      <w:r w:rsidR="00965D15" w:rsidRPr="005B0F86">
        <w:rPr>
          <w:rFonts w:eastAsia="Arial" w:cstheme="minorHAnsi"/>
          <w:color w:val="000000"/>
        </w:rPr>
        <w:t xml:space="preserve"> bid is within the budgeted amount, preferably within 30 days of the opening.</w:t>
      </w:r>
    </w:p>
    <w:p w14:paraId="04B5E88C" w14:textId="7F74B820" w:rsidR="00965D15" w:rsidRDefault="00965D15" w:rsidP="00965D15">
      <w:pPr>
        <w:pBdr>
          <w:top w:val="nil"/>
          <w:left w:val="nil"/>
          <w:bottom w:val="nil"/>
          <w:right w:val="nil"/>
          <w:between w:val="nil"/>
        </w:pBdr>
        <w:spacing w:after="120" w:line="281" w:lineRule="auto"/>
        <w:jc w:val="both"/>
        <w:rPr>
          <w:rFonts w:eastAsia="Arial" w:cstheme="minorHAnsi"/>
          <w:color w:val="000000" w:themeColor="text1"/>
        </w:rPr>
      </w:pPr>
      <w:r w:rsidRPr="005B0F86">
        <w:rPr>
          <w:rFonts w:eastAsia="Arial" w:cstheme="minorHAnsi"/>
          <w:color w:val="000000" w:themeColor="text1"/>
        </w:rPr>
        <w:t xml:space="preserve">If the contract is awarded to a bidder other than the low bidder, the </w:t>
      </w:r>
      <w:r w:rsidR="005B225C">
        <w:rPr>
          <w:rFonts w:eastAsia="Arial" w:cstheme="minorHAnsi"/>
          <w:color w:val="000000" w:themeColor="text1"/>
        </w:rPr>
        <w:t>subrecipient</w:t>
      </w:r>
      <w:r w:rsidRPr="005B0F86">
        <w:rPr>
          <w:rFonts w:eastAsia="Arial" w:cstheme="minorHAnsi"/>
          <w:color w:val="000000" w:themeColor="text1"/>
        </w:rPr>
        <w:t xml:space="preserve"> must prepare a written statement for the project file explaining why each lower bidder was deemed non-responsible or non-responsive.</w:t>
      </w:r>
    </w:p>
    <w:p w14:paraId="51A6FF40" w14:textId="77777777" w:rsidR="00965D15" w:rsidRPr="002570E1" w:rsidRDefault="00965D15" w:rsidP="009960FF">
      <w:pPr>
        <w:widowControl w:val="0"/>
        <w:numPr>
          <w:ilvl w:val="0"/>
          <w:numId w:val="9"/>
        </w:numPr>
        <w:pBdr>
          <w:top w:val="nil"/>
          <w:left w:val="nil"/>
          <w:bottom w:val="nil"/>
          <w:right w:val="nil"/>
          <w:between w:val="nil"/>
        </w:pBdr>
        <w:spacing w:after="120" w:line="281" w:lineRule="auto"/>
        <w:jc w:val="both"/>
        <w:rPr>
          <w:rFonts w:cs="Open Sans"/>
          <w:color w:val="000000"/>
        </w:rPr>
      </w:pPr>
      <w:r w:rsidRPr="005B0F86">
        <w:rPr>
          <w:rFonts w:eastAsia="Arial" w:cstheme="minorHAnsi"/>
          <w:color w:val="000000" w:themeColor="text1"/>
        </w:rPr>
        <w:t xml:space="preserve">To be responsive, the bidder must have submitted all required documentation. However, the responsiveness criteria must be uniformly applied to all bidders. If one </w:t>
      </w:r>
      <w:r w:rsidRPr="002570E1">
        <w:rPr>
          <w:rFonts w:eastAsia="Arial" w:cs="Open Sans"/>
          <w:color w:val="000000" w:themeColor="text1"/>
        </w:rPr>
        <w:t xml:space="preserve">bidder is rejected for failing to submit a particular document, for example, all bidders failing to submit that documentation must be rejected. </w:t>
      </w:r>
    </w:p>
    <w:p w14:paraId="0E9B2387" w14:textId="55C32D09" w:rsidR="00965D15" w:rsidRPr="002570E1" w:rsidRDefault="00965D15" w:rsidP="009960FF">
      <w:pPr>
        <w:pStyle w:val="ListParagraph"/>
        <w:numPr>
          <w:ilvl w:val="1"/>
          <w:numId w:val="9"/>
        </w:numPr>
        <w:pBdr>
          <w:top w:val="nil"/>
          <w:left w:val="nil"/>
          <w:bottom w:val="nil"/>
          <w:right w:val="nil"/>
          <w:between w:val="nil"/>
        </w:pBdr>
        <w:autoSpaceDE/>
        <w:autoSpaceDN/>
        <w:spacing w:after="120" w:line="281" w:lineRule="auto"/>
        <w:rPr>
          <w:rFonts w:ascii="Open Sans" w:hAnsi="Open Sans" w:cs="Open Sans"/>
          <w:color w:val="000000"/>
        </w:rPr>
      </w:pPr>
      <w:r w:rsidRPr="002570E1">
        <w:rPr>
          <w:rFonts w:ascii="Open Sans" w:eastAsia="Arial" w:hAnsi="Open Sans" w:cs="Open Sans"/>
          <w:color w:val="000000"/>
        </w:rPr>
        <w:t xml:space="preserve">The </w:t>
      </w:r>
      <w:r w:rsidR="005B225C">
        <w:rPr>
          <w:rFonts w:ascii="Open Sans" w:eastAsia="Arial" w:hAnsi="Open Sans" w:cs="Open Sans"/>
          <w:color w:val="000000"/>
        </w:rPr>
        <w:t xml:space="preserve">subrecipient </w:t>
      </w:r>
      <w:r w:rsidRPr="002570E1">
        <w:rPr>
          <w:rFonts w:ascii="Open Sans" w:eastAsia="Arial" w:hAnsi="Open Sans" w:cs="Open Sans"/>
          <w:color w:val="000000"/>
        </w:rPr>
        <w:t xml:space="preserve">must check the contractor and all subcontractors' names against the Federal Excluded Parties List System (available at </w:t>
      </w:r>
      <w:r w:rsidRPr="002570E1">
        <w:rPr>
          <w:rStyle w:val="Hyperlink"/>
          <w:rFonts w:ascii="Open Sans" w:eastAsia="Arial" w:hAnsi="Open Sans" w:cs="Open Sans"/>
        </w:rPr>
        <w:t>https://sam.gov/content/exclusions</w:t>
      </w:r>
      <w:r w:rsidRPr="002570E1">
        <w:rPr>
          <w:rFonts w:ascii="Open Sans" w:eastAsia="Arial" w:hAnsi="Open Sans" w:cs="Open Sans"/>
          <w:color w:val="000000"/>
          <w:u w:val="single"/>
        </w:rPr>
        <w:t>)</w:t>
      </w:r>
      <w:r w:rsidRPr="002570E1">
        <w:rPr>
          <w:rFonts w:ascii="Open Sans" w:eastAsia="Arial" w:hAnsi="Open Sans" w:cs="Open Sans"/>
          <w:color w:val="000000"/>
        </w:rPr>
        <w:t xml:space="preserve">. The </w:t>
      </w:r>
      <w:r w:rsidR="00E53143">
        <w:rPr>
          <w:rFonts w:ascii="Open Sans" w:eastAsia="Arial" w:hAnsi="Open Sans" w:cs="Open Sans"/>
          <w:color w:val="000000"/>
        </w:rPr>
        <w:t>subrecipient</w:t>
      </w:r>
      <w:r w:rsidRPr="002570E1">
        <w:rPr>
          <w:rFonts w:ascii="Open Sans" w:eastAsia="Arial" w:hAnsi="Open Sans" w:cs="Open Sans"/>
          <w:color w:val="000000"/>
        </w:rPr>
        <w:t xml:space="preserve"> will document that the contractors and subcontractors are not on this list.</w:t>
      </w:r>
      <w:r w:rsidR="004D0B46">
        <w:rPr>
          <w:rFonts w:ascii="Open Sans" w:eastAsia="Arial" w:hAnsi="Open Sans" w:cs="Open Sans"/>
          <w:color w:val="000000"/>
        </w:rPr>
        <w:t xml:space="preserve"> </w:t>
      </w:r>
    </w:p>
    <w:p w14:paraId="70AEAD62" w14:textId="5B22BE40" w:rsidR="00965D15" w:rsidRPr="002570E1" w:rsidRDefault="00965D15" w:rsidP="009960FF">
      <w:pPr>
        <w:widowControl w:val="0"/>
        <w:numPr>
          <w:ilvl w:val="1"/>
          <w:numId w:val="9"/>
        </w:numPr>
        <w:pBdr>
          <w:top w:val="nil"/>
          <w:left w:val="nil"/>
          <w:bottom w:val="nil"/>
          <w:right w:val="nil"/>
          <w:between w:val="nil"/>
        </w:pBdr>
        <w:spacing w:after="120" w:line="281" w:lineRule="auto"/>
        <w:rPr>
          <w:rFonts w:cs="Open Sans"/>
        </w:rPr>
      </w:pPr>
      <w:r w:rsidRPr="002570E1">
        <w:rPr>
          <w:rFonts w:eastAsia="Arial" w:cs="Open Sans"/>
          <w:color w:val="000000"/>
        </w:rPr>
        <w:t xml:space="preserve">The </w:t>
      </w:r>
      <w:r w:rsidR="005B225C">
        <w:rPr>
          <w:rFonts w:eastAsia="Arial" w:cs="Open Sans"/>
          <w:color w:val="000000"/>
        </w:rPr>
        <w:t>subrecipient</w:t>
      </w:r>
      <w:r w:rsidRPr="002570E1">
        <w:rPr>
          <w:rFonts w:eastAsia="Arial" w:cs="Open Sans"/>
          <w:color w:val="000000"/>
        </w:rPr>
        <w:t xml:space="preserve"> must check the contractor and all subcontractors’ names against the HUD Limited Denial of Participation List (available at </w:t>
      </w:r>
      <w:hyperlink r:id="rId47" w:history="1">
        <w:r w:rsidRPr="002570E1">
          <w:rPr>
            <w:rStyle w:val="Hyperlink"/>
            <w:rFonts w:eastAsia="Arial" w:cs="Open Sans"/>
          </w:rPr>
          <w:t>https://www5.hud.gov/Ecpcis/main/ECPCIS_List/main/ECPCIS_List.jsp</w:t>
        </w:r>
      </w:hyperlink>
      <w:r w:rsidRPr="002570E1">
        <w:rPr>
          <w:rStyle w:val="Hyperlink"/>
          <w:rFonts w:eastAsia="Arial" w:cs="Open Sans"/>
        </w:rPr>
        <w:t>)</w:t>
      </w:r>
      <w:r w:rsidRPr="002570E1">
        <w:rPr>
          <w:rFonts w:eastAsia="Arial" w:cs="Open Sans"/>
          <w:color w:val="000000"/>
        </w:rPr>
        <w:t xml:space="preserve">. The </w:t>
      </w:r>
      <w:r w:rsidR="00E53143">
        <w:rPr>
          <w:rFonts w:eastAsia="Arial" w:cs="Open Sans"/>
          <w:color w:val="000000"/>
        </w:rPr>
        <w:t>subrecipient</w:t>
      </w:r>
      <w:r w:rsidRPr="002570E1">
        <w:rPr>
          <w:rFonts w:eastAsia="Arial" w:cs="Open Sans"/>
          <w:color w:val="000000"/>
        </w:rPr>
        <w:t xml:space="preserve"> will document that the contractor and subcontractors are not on this list.</w:t>
      </w:r>
    </w:p>
    <w:p w14:paraId="783E8368" w14:textId="26B18A04" w:rsidR="00965D15" w:rsidRPr="005B225C" w:rsidRDefault="00965D15" w:rsidP="005B225C">
      <w:pPr>
        <w:rPr>
          <w:rFonts w:eastAsia="Arial" w:cstheme="minorHAnsi"/>
          <w:b/>
          <w:bCs/>
          <w:color w:val="000000"/>
        </w:rPr>
      </w:pPr>
      <w:bookmarkStart w:id="101" w:name="2bn6wsx" w:colFirst="0" w:colLast="0"/>
      <w:bookmarkStart w:id="102" w:name="_Toc175136247"/>
      <w:bookmarkEnd w:id="101"/>
      <w:r w:rsidRPr="005B225C">
        <w:rPr>
          <w:rFonts w:eastAsia="Arial" w:cstheme="minorHAnsi"/>
          <w:b/>
          <w:bCs/>
          <w:color w:val="000000"/>
        </w:rPr>
        <w:t>Step 13: Execute the Contract</w:t>
      </w:r>
      <w:bookmarkEnd w:id="102"/>
      <w:r w:rsidR="004D0B46" w:rsidRPr="005B225C">
        <w:rPr>
          <w:rFonts w:eastAsia="Arial" w:cstheme="minorHAnsi"/>
          <w:b/>
          <w:bCs/>
          <w:color w:val="000000"/>
        </w:rPr>
        <w:t xml:space="preserve"> </w:t>
      </w:r>
    </w:p>
    <w:p w14:paraId="114421E6" w14:textId="0604A9D0" w:rsidR="00965D15" w:rsidRPr="001E3CA1" w:rsidRDefault="00965D15" w:rsidP="00965D15">
      <w:pPr>
        <w:pBdr>
          <w:top w:val="nil"/>
          <w:left w:val="nil"/>
          <w:bottom w:val="nil"/>
          <w:right w:val="nil"/>
          <w:between w:val="nil"/>
        </w:pBdr>
        <w:spacing w:after="120" w:line="276" w:lineRule="auto"/>
        <w:jc w:val="both"/>
        <w:rPr>
          <w:rFonts w:eastAsia="Arial" w:cstheme="minorHAnsi"/>
          <w:color w:val="000000"/>
        </w:rPr>
      </w:pPr>
      <w:r w:rsidRPr="001E3CA1">
        <w:rPr>
          <w:rFonts w:eastAsia="Arial" w:cstheme="minorHAnsi"/>
          <w:color w:val="000000" w:themeColor="text1"/>
        </w:rPr>
        <w:t xml:space="preserve">Once the bidder is accepted and the reasonability of cost is established, the </w:t>
      </w:r>
      <w:r w:rsidR="005B225C">
        <w:rPr>
          <w:rFonts w:eastAsia="Arial" w:cstheme="minorHAnsi"/>
          <w:color w:val="000000" w:themeColor="text1"/>
        </w:rPr>
        <w:t>subrecipient</w:t>
      </w:r>
      <w:r w:rsidRPr="001E3CA1">
        <w:rPr>
          <w:rFonts w:eastAsia="Arial" w:cstheme="minorHAnsi"/>
          <w:color w:val="000000" w:themeColor="text1"/>
        </w:rPr>
        <w:t xml:space="preserve"> may execute the contract (provided they have received authority to use grant funds from GOED) and schedule the </w:t>
      </w:r>
      <w:r>
        <w:rPr>
          <w:rFonts w:eastAsia="Arial" w:cstheme="minorHAnsi"/>
          <w:color w:val="000000" w:themeColor="text1"/>
        </w:rPr>
        <w:t>recommended</w:t>
      </w:r>
      <w:r w:rsidRPr="001E3CA1">
        <w:rPr>
          <w:rFonts w:eastAsia="Arial" w:cstheme="minorHAnsi"/>
          <w:color w:val="000000" w:themeColor="text1"/>
        </w:rPr>
        <w:t xml:space="preserve"> Preconstruction Conference.</w:t>
      </w:r>
      <w:r w:rsidR="004D0B46">
        <w:rPr>
          <w:rFonts w:eastAsia="Arial" w:cstheme="minorHAnsi"/>
          <w:color w:val="000000" w:themeColor="text1"/>
        </w:rPr>
        <w:t xml:space="preserve"> </w:t>
      </w:r>
    </w:p>
    <w:p w14:paraId="7DD5246E" w14:textId="77777777" w:rsidR="00965D15" w:rsidRDefault="00965D15" w:rsidP="00965D15">
      <w:pPr>
        <w:pBdr>
          <w:top w:val="nil"/>
          <w:left w:val="nil"/>
          <w:bottom w:val="nil"/>
          <w:right w:val="nil"/>
          <w:between w:val="nil"/>
        </w:pBdr>
        <w:spacing w:after="120" w:line="276" w:lineRule="auto"/>
        <w:jc w:val="both"/>
        <w:rPr>
          <w:rFonts w:eastAsia="Arial" w:cstheme="minorHAnsi"/>
          <w:color w:val="000000"/>
        </w:rPr>
      </w:pPr>
      <w:r w:rsidRPr="001E3CA1">
        <w:rPr>
          <w:rFonts w:eastAsia="Arial" w:cstheme="minorHAnsi"/>
          <w:color w:val="000000"/>
        </w:rPr>
        <w:t xml:space="preserve">Following award of the contract, the contract documents and applicable bonding and insurance must be completed and executed. Contract documents include all the items contained in the bid package as well as the executed contract, bid proposal, contractor certifications, and bond and insurance forms. </w:t>
      </w:r>
    </w:p>
    <w:p w14:paraId="74E392C8" w14:textId="599A53E0" w:rsidR="00965D15" w:rsidRPr="005B225C" w:rsidRDefault="00965D15" w:rsidP="00965D15">
      <w:pPr>
        <w:pStyle w:val="Heading4"/>
        <w:rPr>
          <w:rFonts w:ascii="Open Sans" w:eastAsia="Arial" w:hAnsi="Open Sans" w:cstheme="minorHAnsi"/>
          <w:b w:val="0"/>
          <w:bCs w:val="0"/>
          <w:color w:val="000000"/>
          <w:u w:val="none"/>
        </w:rPr>
      </w:pPr>
      <w:r w:rsidRPr="005B225C">
        <w:rPr>
          <w:rFonts w:ascii="Open Sans" w:eastAsia="Arial" w:hAnsi="Open Sans" w:cstheme="minorHAnsi"/>
          <w:b w:val="0"/>
          <w:bCs w:val="0"/>
          <w:color w:val="000000"/>
          <w:u w:val="none"/>
        </w:rPr>
        <w:t xml:space="preserve">The </w:t>
      </w:r>
      <w:r w:rsidR="005B225C">
        <w:rPr>
          <w:rFonts w:ascii="Open Sans" w:eastAsia="Arial" w:hAnsi="Open Sans" w:cstheme="minorHAnsi"/>
          <w:b w:val="0"/>
          <w:bCs w:val="0"/>
          <w:color w:val="000000"/>
          <w:u w:val="none"/>
        </w:rPr>
        <w:t>f</w:t>
      </w:r>
      <w:r w:rsidRPr="005B225C">
        <w:rPr>
          <w:rFonts w:ascii="Open Sans" w:eastAsia="Arial" w:hAnsi="Open Sans" w:cstheme="minorHAnsi"/>
          <w:b w:val="0"/>
          <w:bCs w:val="0"/>
          <w:color w:val="000000"/>
          <w:u w:val="none"/>
        </w:rPr>
        <w:t xml:space="preserve">ollowing </w:t>
      </w:r>
      <w:r w:rsidR="005B225C">
        <w:rPr>
          <w:rFonts w:ascii="Open Sans" w:eastAsia="Arial" w:hAnsi="Open Sans" w:cstheme="minorHAnsi"/>
          <w:b w:val="0"/>
          <w:bCs w:val="0"/>
          <w:color w:val="000000"/>
          <w:u w:val="none"/>
        </w:rPr>
        <w:t>i</w:t>
      </w:r>
      <w:r w:rsidRPr="005B225C">
        <w:rPr>
          <w:rFonts w:ascii="Open Sans" w:eastAsia="Arial" w:hAnsi="Open Sans" w:cstheme="minorHAnsi"/>
          <w:b w:val="0"/>
          <w:bCs w:val="0"/>
          <w:color w:val="000000"/>
          <w:u w:val="none"/>
        </w:rPr>
        <w:t xml:space="preserve">tems </w:t>
      </w:r>
      <w:r w:rsidR="005B225C">
        <w:rPr>
          <w:rFonts w:ascii="Open Sans" w:eastAsia="Arial" w:hAnsi="Open Sans" w:cstheme="minorHAnsi"/>
          <w:b w:val="0"/>
          <w:bCs w:val="0"/>
          <w:color w:val="000000"/>
          <w:u w:val="none"/>
        </w:rPr>
        <w:t>s</w:t>
      </w:r>
      <w:r w:rsidRPr="005B225C">
        <w:rPr>
          <w:rFonts w:ascii="Open Sans" w:eastAsia="Arial" w:hAnsi="Open Sans" w:cstheme="minorHAnsi"/>
          <w:b w:val="0"/>
          <w:bCs w:val="0"/>
          <w:color w:val="000000"/>
          <w:u w:val="none"/>
        </w:rPr>
        <w:t xml:space="preserve">hould </w:t>
      </w:r>
      <w:r w:rsidR="005B225C">
        <w:rPr>
          <w:rFonts w:ascii="Open Sans" w:eastAsia="Arial" w:hAnsi="Open Sans" w:cstheme="minorHAnsi"/>
          <w:b w:val="0"/>
          <w:bCs w:val="0"/>
          <w:color w:val="000000"/>
          <w:u w:val="none"/>
        </w:rPr>
        <w:t>b</w:t>
      </w:r>
      <w:r w:rsidRPr="005B225C">
        <w:rPr>
          <w:rFonts w:ascii="Open Sans" w:eastAsia="Arial" w:hAnsi="Open Sans" w:cstheme="minorHAnsi"/>
          <w:b w:val="0"/>
          <w:bCs w:val="0"/>
          <w:color w:val="000000"/>
          <w:u w:val="none"/>
        </w:rPr>
        <w:t xml:space="preserve">e </w:t>
      </w:r>
      <w:r w:rsidR="005B225C">
        <w:rPr>
          <w:rFonts w:ascii="Open Sans" w:eastAsia="Arial" w:hAnsi="Open Sans" w:cstheme="minorHAnsi"/>
          <w:b w:val="0"/>
          <w:bCs w:val="0"/>
          <w:color w:val="000000"/>
          <w:u w:val="none"/>
        </w:rPr>
        <w:t>i</w:t>
      </w:r>
      <w:r w:rsidRPr="005B225C">
        <w:rPr>
          <w:rFonts w:ascii="Open Sans" w:eastAsia="Arial" w:hAnsi="Open Sans" w:cstheme="minorHAnsi"/>
          <w:b w:val="0"/>
          <w:bCs w:val="0"/>
          <w:color w:val="000000"/>
          <w:u w:val="none"/>
        </w:rPr>
        <w:t xml:space="preserve">ncluded </w:t>
      </w:r>
      <w:r w:rsidR="00F3782F" w:rsidRPr="005B225C">
        <w:rPr>
          <w:rFonts w:ascii="Open Sans" w:eastAsia="Arial" w:hAnsi="Open Sans" w:cstheme="minorHAnsi"/>
          <w:b w:val="0"/>
          <w:bCs w:val="0"/>
          <w:color w:val="000000"/>
          <w:u w:val="none"/>
        </w:rPr>
        <w:t>in</w:t>
      </w:r>
      <w:r w:rsidRPr="005B225C">
        <w:rPr>
          <w:rFonts w:ascii="Open Sans" w:eastAsia="Arial" w:hAnsi="Open Sans" w:cstheme="minorHAnsi"/>
          <w:b w:val="0"/>
          <w:bCs w:val="0"/>
          <w:color w:val="000000"/>
          <w:u w:val="none"/>
        </w:rPr>
        <w:t xml:space="preserve"> </w:t>
      </w:r>
      <w:r w:rsidR="00F3782F" w:rsidRPr="005B225C">
        <w:rPr>
          <w:rFonts w:ascii="Open Sans" w:eastAsia="Arial" w:hAnsi="Open Sans" w:cstheme="minorHAnsi"/>
          <w:b w:val="0"/>
          <w:bCs w:val="0"/>
          <w:color w:val="000000"/>
          <w:u w:val="none"/>
        </w:rPr>
        <w:t>t</w:t>
      </w:r>
      <w:r w:rsidRPr="005B225C">
        <w:rPr>
          <w:rFonts w:ascii="Open Sans" w:eastAsia="Arial" w:hAnsi="Open Sans" w:cstheme="minorHAnsi"/>
          <w:b w:val="0"/>
          <w:bCs w:val="0"/>
          <w:color w:val="000000"/>
          <w:u w:val="none"/>
        </w:rPr>
        <w:t xml:space="preserve">he </w:t>
      </w:r>
      <w:r w:rsidR="005B225C">
        <w:rPr>
          <w:rFonts w:ascii="Open Sans" w:eastAsia="Arial" w:hAnsi="Open Sans" w:cstheme="minorHAnsi"/>
          <w:b w:val="0"/>
          <w:bCs w:val="0"/>
          <w:color w:val="000000"/>
          <w:u w:val="none"/>
        </w:rPr>
        <w:t>Subrecipient’s procurement file:</w:t>
      </w:r>
    </w:p>
    <w:p w14:paraId="5983088D"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Affidavit of Publication (Bid</w:t>
      </w:r>
      <w:r w:rsidRPr="00700E28">
        <w:rPr>
          <w:rFonts w:ascii="Open Sans" w:hAnsi="Open Sans" w:cs="Open Sans"/>
          <w:spacing w:val="-2"/>
        </w:rPr>
        <w:t xml:space="preserve"> </w:t>
      </w:r>
      <w:r w:rsidRPr="00700E28">
        <w:rPr>
          <w:rFonts w:ascii="Open Sans" w:hAnsi="Open Sans" w:cs="Open Sans"/>
        </w:rPr>
        <w:t>Advertisement);</w:t>
      </w:r>
    </w:p>
    <w:p w14:paraId="12EBF9D8"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All project plans and</w:t>
      </w:r>
      <w:r w:rsidRPr="00700E28">
        <w:rPr>
          <w:rFonts w:ascii="Open Sans" w:hAnsi="Open Sans" w:cs="Open Sans"/>
          <w:spacing w:val="-2"/>
        </w:rPr>
        <w:t xml:space="preserve"> </w:t>
      </w:r>
      <w:r w:rsidRPr="00700E28">
        <w:rPr>
          <w:rFonts w:ascii="Open Sans" w:hAnsi="Open Sans" w:cs="Open Sans"/>
        </w:rPr>
        <w:t>specifications;</w:t>
      </w:r>
    </w:p>
    <w:p w14:paraId="01DC872C"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Engineer’s/architect’s</w:t>
      </w:r>
      <w:r w:rsidRPr="00700E28">
        <w:rPr>
          <w:rFonts w:ascii="Open Sans" w:hAnsi="Open Sans" w:cs="Open Sans"/>
          <w:spacing w:val="-1"/>
        </w:rPr>
        <w:t xml:space="preserve"> </w:t>
      </w:r>
      <w:r w:rsidRPr="00700E28">
        <w:rPr>
          <w:rFonts w:ascii="Open Sans" w:hAnsi="Open Sans" w:cs="Open Sans"/>
        </w:rPr>
        <w:t>estimate;</w:t>
      </w:r>
    </w:p>
    <w:p w14:paraId="043A6334"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Certified bid</w:t>
      </w:r>
      <w:r w:rsidRPr="00700E28">
        <w:rPr>
          <w:rFonts w:ascii="Open Sans" w:hAnsi="Open Sans" w:cs="Open Sans"/>
          <w:spacing w:val="-4"/>
        </w:rPr>
        <w:t xml:space="preserve"> </w:t>
      </w:r>
      <w:r w:rsidRPr="00700E28">
        <w:rPr>
          <w:rFonts w:ascii="Open Sans" w:hAnsi="Open Sans" w:cs="Open Sans"/>
        </w:rPr>
        <w:t>tabs;</w:t>
      </w:r>
    </w:p>
    <w:p w14:paraId="4EFC688E"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Resolution of intent to award</w:t>
      </w:r>
      <w:r w:rsidRPr="00700E28">
        <w:rPr>
          <w:rFonts w:ascii="Open Sans" w:hAnsi="Open Sans" w:cs="Open Sans"/>
          <w:spacing w:val="-2"/>
        </w:rPr>
        <w:t xml:space="preserve"> </w:t>
      </w:r>
      <w:r w:rsidRPr="00700E28">
        <w:rPr>
          <w:rFonts w:ascii="Open Sans" w:hAnsi="Open Sans" w:cs="Open Sans"/>
        </w:rPr>
        <w:t>contract;</w:t>
      </w:r>
    </w:p>
    <w:p w14:paraId="4443F5EE" w14:textId="77777777" w:rsidR="00965D15" w:rsidRPr="00700E28" w:rsidRDefault="00965D15" w:rsidP="009960FF">
      <w:pPr>
        <w:pStyle w:val="ListParagraph"/>
        <w:numPr>
          <w:ilvl w:val="0"/>
          <w:numId w:val="22"/>
        </w:numPr>
        <w:tabs>
          <w:tab w:val="left" w:pos="2020"/>
        </w:tabs>
        <w:spacing w:after="120" w:line="276" w:lineRule="auto"/>
        <w:jc w:val="both"/>
        <w:rPr>
          <w:rFonts w:ascii="Open Sans" w:hAnsi="Open Sans" w:cs="Open Sans"/>
        </w:rPr>
      </w:pPr>
      <w:r w:rsidRPr="00700E28">
        <w:rPr>
          <w:rFonts w:ascii="Open Sans" w:hAnsi="Open Sans" w:cs="Open Sans"/>
        </w:rPr>
        <w:t>A copy of the executed</w:t>
      </w:r>
      <w:r w:rsidRPr="00700E28">
        <w:rPr>
          <w:rFonts w:ascii="Open Sans" w:hAnsi="Open Sans" w:cs="Open Sans"/>
          <w:spacing w:val="-10"/>
        </w:rPr>
        <w:t xml:space="preserve"> </w:t>
      </w:r>
      <w:r w:rsidRPr="00700E28">
        <w:rPr>
          <w:rFonts w:ascii="Open Sans" w:hAnsi="Open Sans" w:cs="Open Sans"/>
        </w:rPr>
        <w:t>contract;</w:t>
      </w:r>
    </w:p>
    <w:p w14:paraId="7E3E7AA8" w14:textId="77777777" w:rsidR="00965D15" w:rsidRPr="00700E28" w:rsidRDefault="00965D15" w:rsidP="009960FF">
      <w:pPr>
        <w:pStyle w:val="ListParagraph"/>
        <w:numPr>
          <w:ilvl w:val="0"/>
          <w:numId w:val="22"/>
        </w:numPr>
        <w:tabs>
          <w:tab w:val="left" w:pos="2019"/>
        </w:tabs>
        <w:spacing w:after="120" w:line="276" w:lineRule="auto"/>
        <w:jc w:val="both"/>
        <w:rPr>
          <w:rFonts w:ascii="Open Sans" w:hAnsi="Open Sans" w:cs="Open Sans"/>
        </w:rPr>
      </w:pPr>
      <w:r w:rsidRPr="00700E28">
        <w:rPr>
          <w:rFonts w:ascii="Open Sans" w:hAnsi="Open Sans" w:cs="Open Sans"/>
        </w:rPr>
        <w:t>Bid, Performance, and Payment</w:t>
      </w:r>
      <w:r w:rsidRPr="00700E28">
        <w:rPr>
          <w:rFonts w:ascii="Open Sans" w:hAnsi="Open Sans" w:cs="Open Sans"/>
          <w:spacing w:val="-8"/>
        </w:rPr>
        <w:t xml:space="preserve"> </w:t>
      </w:r>
      <w:r w:rsidRPr="00700E28">
        <w:rPr>
          <w:rFonts w:ascii="Open Sans" w:hAnsi="Open Sans" w:cs="Open Sans"/>
        </w:rPr>
        <w:t>bonds;</w:t>
      </w:r>
    </w:p>
    <w:p w14:paraId="3DF47F02" w14:textId="1090A46D" w:rsidR="00965D15" w:rsidRPr="00700E28" w:rsidRDefault="00965D15" w:rsidP="009960FF">
      <w:pPr>
        <w:pStyle w:val="ListParagraph"/>
        <w:numPr>
          <w:ilvl w:val="0"/>
          <w:numId w:val="22"/>
        </w:numPr>
        <w:tabs>
          <w:tab w:val="left" w:pos="2019"/>
        </w:tabs>
        <w:spacing w:after="120" w:line="276" w:lineRule="auto"/>
        <w:jc w:val="both"/>
        <w:rPr>
          <w:rFonts w:ascii="Open Sans" w:hAnsi="Open Sans" w:cs="Open Sans"/>
        </w:rPr>
      </w:pPr>
      <w:r w:rsidRPr="00700E28">
        <w:rPr>
          <w:rFonts w:ascii="Open Sans" w:hAnsi="Open Sans" w:cs="Open Sans"/>
        </w:rPr>
        <w:t>Subcontracts with DBE/MBE/WBE firms;</w:t>
      </w:r>
    </w:p>
    <w:p w14:paraId="67B952DB" w14:textId="2641B447" w:rsidR="00965D15" w:rsidRPr="00700E28" w:rsidRDefault="00965D15" w:rsidP="009960FF">
      <w:pPr>
        <w:pStyle w:val="ListParagraph"/>
        <w:numPr>
          <w:ilvl w:val="0"/>
          <w:numId w:val="22"/>
        </w:numPr>
        <w:tabs>
          <w:tab w:val="left" w:pos="2019"/>
        </w:tabs>
        <w:spacing w:after="120" w:line="276" w:lineRule="auto"/>
        <w:jc w:val="both"/>
        <w:rPr>
          <w:rFonts w:ascii="Open Sans" w:hAnsi="Open Sans" w:cs="Open Sans"/>
        </w:rPr>
      </w:pPr>
      <w:r w:rsidRPr="00700E28">
        <w:rPr>
          <w:rFonts w:ascii="Open Sans" w:hAnsi="Open Sans" w:cs="Open Sans"/>
        </w:rPr>
        <w:t>MBE assurance form and certification of non-segregated facilities;</w:t>
      </w:r>
      <w:r w:rsidR="00700E28">
        <w:rPr>
          <w:rFonts w:ascii="Open Sans" w:hAnsi="Open Sans" w:cs="Open Sans"/>
        </w:rPr>
        <w:t xml:space="preserve"> and</w:t>
      </w:r>
    </w:p>
    <w:p w14:paraId="25BECC94" w14:textId="3C56D2DA" w:rsidR="00965D15" w:rsidRPr="00275BBE" w:rsidRDefault="00965D15" w:rsidP="002D2DDE">
      <w:pPr>
        <w:pStyle w:val="ListParagraph"/>
        <w:numPr>
          <w:ilvl w:val="0"/>
          <w:numId w:val="22"/>
        </w:numPr>
        <w:tabs>
          <w:tab w:val="left" w:pos="2019"/>
        </w:tabs>
        <w:spacing w:after="120" w:line="276" w:lineRule="auto"/>
        <w:jc w:val="both"/>
        <w:rPr>
          <w:rFonts w:ascii="Open Sans" w:hAnsi="Open Sans" w:cs="Open Sans"/>
        </w:rPr>
      </w:pPr>
      <w:r w:rsidRPr="721711DA">
        <w:rPr>
          <w:rFonts w:ascii="Open Sans" w:hAnsi="Open Sans" w:cs="Open Sans"/>
        </w:rPr>
        <w:t xml:space="preserve">Section 3 documentation </w:t>
      </w:r>
      <w:r w:rsidR="00700E28" w:rsidRPr="721711DA">
        <w:rPr>
          <w:rFonts w:ascii="Open Sans" w:hAnsi="Open Sans" w:cs="Open Sans"/>
        </w:rPr>
        <w:t>S</w:t>
      </w:r>
      <w:r w:rsidRPr="721711DA">
        <w:rPr>
          <w:rFonts w:ascii="Open Sans" w:hAnsi="Open Sans" w:cs="Open Sans"/>
        </w:rPr>
        <w:t xml:space="preserve">ee the </w:t>
      </w:r>
      <w:hyperlink w:anchor="_Economic_Opportunities_(Section" w:history="1">
        <w:r w:rsidR="00700E28" w:rsidRPr="002D270D">
          <w:rPr>
            <w:rStyle w:val="Hyperlink"/>
            <w:rFonts w:ascii="Open Sans" w:hAnsi="Open Sans" w:cs="Open Sans"/>
          </w:rPr>
          <w:t>Economic</w:t>
        </w:r>
        <w:r w:rsidRPr="002D270D">
          <w:rPr>
            <w:rStyle w:val="Hyperlink"/>
            <w:rFonts w:ascii="Open Sans" w:hAnsi="Open Sans" w:cs="Open Sans"/>
          </w:rPr>
          <w:t xml:space="preserve"> Opportunities (Section 3)</w:t>
        </w:r>
      </w:hyperlink>
      <w:r w:rsidRPr="721711DA">
        <w:rPr>
          <w:rFonts w:ascii="Open Sans" w:hAnsi="Open Sans" w:cs="Open Sans"/>
        </w:rPr>
        <w:t xml:space="preserve"> section</w:t>
      </w:r>
      <w:r w:rsidR="3A1B1D24" w:rsidRPr="721711DA">
        <w:rPr>
          <w:rFonts w:ascii="Open Sans" w:hAnsi="Open Sans" w:cs="Open Sans"/>
        </w:rPr>
        <w:t xml:space="preserve"> in this document</w:t>
      </w:r>
      <w:r w:rsidR="00700E28" w:rsidRPr="721711DA">
        <w:rPr>
          <w:rFonts w:ascii="Open Sans" w:hAnsi="Open Sans" w:cs="Open Sans"/>
        </w:rPr>
        <w:t>.</w:t>
      </w:r>
    </w:p>
    <w:p w14:paraId="23BB06D6" w14:textId="34B4EC1A" w:rsidR="00965D15" w:rsidRPr="00ED0447" w:rsidRDefault="0049177C" w:rsidP="0049177C">
      <w:pPr>
        <w:pStyle w:val="Heading1"/>
        <w:rPr>
          <w:rStyle w:val="normaltextrun"/>
          <w:bCs w:val="0"/>
        </w:rPr>
      </w:pPr>
      <w:bookmarkStart w:id="103" w:name="_Toc202344295"/>
      <w:bookmarkStart w:id="104" w:name="_Toc175136248"/>
      <w:r>
        <w:rPr>
          <w:rStyle w:val="normaltextrun"/>
          <w:bCs w:val="0"/>
        </w:rPr>
        <w:t>Construction Manager/Guaranteed Maximum Price Contracts</w:t>
      </w:r>
      <w:bookmarkEnd w:id="103"/>
      <w:r>
        <w:rPr>
          <w:rStyle w:val="normaltextrun"/>
          <w:bCs w:val="0"/>
        </w:rPr>
        <w:t xml:space="preserve"> </w:t>
      </w:r>
      <w:bookmarkEnd w:id="104"/>
    </w:p>
    <w:p w14:paraId="5901F4A4" w14:textId="77777777" w:rsidR="00965D15" w:rsidRPr="00ED0447" w:rsidRDefault="00965D15" w:rsidP="0049177C">
      <w:pPr>
        <w:pStyle w:val="Heading2"/>
        <w:rPr>
          <w:rStyle w:val="normaltextrun"/>
          <w:rFonts w:cs="Arial"/>
          <w:i/>
        </w:rPr>
      </w:pPr>
      <w:bookmarkStart w:id="105" w:name="_Toc175136249"/>
      <w:bookmarkStart w:id="106" w:name="_Toc202344296"/>
      <w:r w:rsidRPr="00ED0447">
        <w:rPr>
          <w:rStyle w:val="normaltextrun"/>
          <w:rFonts w:cs="Arial"/>
        </w:rPr>
        <w:t>Construction Management Fees</w:t>
      </w:r>
      <w:bookmarkEnd w:id="105"/>
      <w:bookmarkEnd w:id="106"/>
      <w:r w:rsidRPr="00ED0447">
        <w:rPr>
          <w:rStyle w:val="normaltextrun"/>
          <w:rFonts w:cs="Arial"/>
        </w:rPr>
        <w:t xml:space="preserve"> </w:t>
      </w:r>
    </w:p>
    <w:p w14:paraId="3B131A8F" w14:textId="77777777" w:rsidR="00965D15" w:rsidRPr="00ED0447" w:rsidRDefault="00965D15" w:rsidP="00965D15">
      <w:pPr>
        <w:spacing w:after="120" w:line="281" w:lineRule="auto"/>
        <w:jc w:val="both"/>
        <w:rPr>
          <w:rFonts w:cs="Open Sans"/>
        </w:rPr>
      </w:pPr>
      <w:r w:rsidRPr="00BA18E9">
        <w:rPr>
          <w:rFonts w:eastAsia="Arial"/>
        </w:rPr>
        <w:t xml:space="preserve">The </w:t>
      </w:r>
      <w:r w:rsidRPr="00ED0447">
        <w:rPr>
          <w:rFonts w:eastAsia="Arial" w:cs="Open Sans"/>
        </w:rPr>
        <w:t xml:space="preserve">costs of Construction Management Services </w:t>
      </w:r>
      <w:r w:rsidRPr="00ED0447">
        <w:rPr>
          <w:rFonts w:cs="Open Sans"/>
        </w:rPr>
        <w:t>shall be</w:t>
      </w:r>
      <w:r w:rsidRPr="00ED0447">
        <w:rPr>
          <w:rFonts w:eastAsia="Arial" w:cs="Open Sans"/>
        </w:rPr>
        <w:t xml:space="preserve"> specified in the Construction Management Agreement as fixed fees and categorized under two types: </w:t>
      </w:r>
    </w:p>
    <w:p w14:paraId="66EEB7C3" w14:textId="77777777" w:rsidR="00965D15" w:rsidRPr="00ED0447" w:rsidRDefault="00965D15" w:rsidP="009960FF">
      <w:pPr>
        <w:pStyle w:val="ListParagraph"/>
        <w:numPr>
          <w:ilvl w:val="0"/>
          <w:numId w:val="31"/>
        </w:numPr>
        <w:spacing w:after="120" w:line="281" w:lineRule="auto"/>
        <w:jc w:val="both"/>
        <w:rPr>
          <w:rFonts w:ascii="Open Sans" w:hAnsi="Open Sans" w:cs="Open Sans"/>
        </w:rPr>
      </w:pPr>
      <w:r w:rsidRPr="00ED0447">
        <w:rPr>
          <w:rFonts w:ascii="Open Sans" w:eastAsia="Arial" w:hAnsi="Open Sans" w:cs="Open Sans"/>
        </w:rPr>
        <w:t xml:space="preserve">Fees for services during the Design Phase (PART A) </w:t>
      </w:r>
    </w:p>
    <w:p w14:paraId="6F0CAF8B" w14:textId="77777777" w:rsidR="00965D15" w:rsidRPr="00ED0447" w:rsidRDefault="00965D15" w:rsidP="009960FF">
      <w:pPr>
        <w:pStyle w:val="ListParagraph"/>
        <w:numPr>
          <w:ilvl w:val="0"/>
          <w:numId w:val="31"/>
        </w:numPr>
        <w:spacing w:after="120" w:line="281" w:lineRule="auto"/>
        <w:jc w:val="both"/>
        <w:rPr>
          <w:rFonts w:ascii="Open Sans" w:hAnsi="Open Sans" w:cs="Open Sans"/>
        </w:rPr>
      </w:pPr>
      <w:r w:rsidRPr="00ED0447">
        <w:rPr>
          <w:rFonts w:ascii="Open Sans" w:eastAsia="Arial" w:hAnsi="Open Sans" w:cs="Open Sans"/>
        </w:rPr>
        <w:t xml:space="preserve">Fees for services during the Construction Phase (PART B) </w:t>
      </w:r>
    </w:p>
    <w:p w14:paraId="54B7636D" w14:textId="77777777" w:rsidR="00965D15" w:rsidRPr="00ED0447" w:rsidRDefault="00965D15" w:rsidP="00965D15">
      <w:pPr>
        <w:spacing w:after="120" w:line="281" w:lineRule="auto"/>
        <w:jc w:val="both"/>
        <w:rPr>
          <w:rFonts w:cs="Open Sans"/>
        </w:rPr>
      </w:pPr>
      <w:r w:rsidRPr="00ED0447">
        <w:rPr>
          <w:rFonts w:eastAsia="Arial" w:cs="Open Sans"/>
        </w:rPr>
        <w:t xml:space="preserve">Construction Manager’s fees are defined under HUD procedures as those costs which a project owner agrees to pay to the Construction Manager for the performance of specific construction management services. The Construction Manager’s fee includes the following items: </w:t>
      </w:r>
    </w:p>
    <w:p w14:paraId="1A6E3739" w14:textId="77777777" w:rsidR="00965D15" w:rsidRPr="00ED0447" w:rsidRDefault="00965D15" w:rsidP="009960FF">
      <w:pPr>
        <w:pStyle w:val="ListParagraph"/>
        <w:numPr>
          <w:ilvl w:val="0"/>
          <w:numId w:val="30"/>
        </w:numPr>
        <w:spacing w:after="120" w:line="281" w:lineRule="auto"/>
        <w:jc w:val="both"/>
        <w:rPr>
          <w:rFonts w:ascii="Open Sans" w:hAnsi="Open Sans" w:cs="Open Sans"/>
        </w:rPr>
      </w:pPr>
      <w:r w:rsidRPr="00ED0447">
        <w:rPr>
          <w:rFonts w:ascii="Open Sans" w:eastAsia="Arial" w:hAnsi="Open Sans" w:cs="Open Sans"/>
        </w:rPr>
        <w:t xml:space="preserve">Salaries, fringe benefits and expenses to the Construction Manager’s employees at the principal offices and branch offices to the extent they are identified and assigned to the project; </w:t>
      </w:r>
    </w:p>
    <w:p w14:paraId="11494B65" w14:textId="77777777" w:rsidR="00965D15" w:rsidRPr="00ED0447" w:rsidRDefault="00965D15" w:rsidP="009960FF">
      <w:pPr>
        <w:pStyle w:val="ListParagraph"/>
        <w:numPr>
          <w:ilvl w:val="0"/>
          <w:numId w:val="30"/>
        </w:numPr>
        <w:spacing w:after="120" w:line="281" w:lineRule="auto"/>
        <w:jc w:val="both"/>
        <w:rPr>
          <w:rFonts w:ascii="Open Sans" w:hAnsi="Open Sans" w:cs="Open Sans"/>
        </w:rPr>
      </w:pPr>
      <w:r w:rsidRPr="00ED0447">
        <w:rPr>
          <w:rFonts w:ascii="Open Sans" w:eastAsia="Arial" w:hAnsi="Open Sans" w:cs="Open Sans"/>
        </w:rPr>
        <w:t xml:space="preserve">Salaries, fringe benefits and expenses of the Construction Manager’s home office staff assigned to provide field supervision, management, and administrative support in connection with performance of the work at the project site; </w:t>
      </w:r>
    </w:p>
    <w:p w14:paraId="43DE1252" w14:textId="77777777" w:rsidR="00965D15" w:rsidRPr="00ED0447" w:rsidRDefault="00965D15" w:rsidP="009960FF">
      <w:pPr>
        <w:pStyle w:val="ListParagraph"/>
        <w:numPr>
          <w:ilvl w:val="0"/>
          <w:numId w:val="30"/>
        </w:numPr>
        <w:spacing w:after="120" w:line="281" w:lineRule="auto"/>
        <w:jc w:val="both"/>
        <w:rPr>
          <w:rFonts w:ascii="Open Sans" w:hAnsi="Open Sans" w:cs="Open Sans"/>
        </w:rPr>
      </w:pPr>
      <w:r w:rsidRPr="00ED0447">
        <w:rPr>
          <w:rFonts w:ascii="Open Sans" w:eastAsia="Arial" w:hAnsi="Open Sans" w:cs="Open Sans"/>
        </w:rPr>
        <w:t>Properly allocable indirect costs applicable to the efforts discussed in (1) and (2) above; and</w:t>
      </w:r>
    </w:p>
    <w:p w14:paraId="3971A935" w14:textId="77777777" w:rsidR="00965D15" w:rsidRPr="00ED0447" w:rsidRDefault="00965D15" w:rsidP="009960FF">
      <w:pPr>
        <w:pStyle w:val="ListParagraph"/>
        <w:numPr>
          <w:ilvl w:val="0"/>
          <w:numId w:val="30"/>
        </w:numPr>
        <w:spacing w:after="120" w:line="281" w:lineRule="auto"/>
        <w:jc w:val="both"/>
        <w:rPr>
          <w:rFonts w:ascii="Open Sans" w:hAnsi="Open Sans" w:cs="Open Sans"/>
        </w:rPr>
      </w:pPr>
      <w:r w:rsidRPr="00ED0447">
        <w:rPr>
          <w:rFonts w:ascii="Open Sans" w:hAnsi="Open Sans" w:cs="Open Sans"/>
        </w:rPr>
        <w:t>The Construction Manager’s profit on the management of the project</w:t>
      </w:r>
      <w:r w:rsidRPr="00ED0447">
        <w:rPr>
          <w:rFonts w:ascii="Open Sans" w:hAnsi="Open Sans" w:cs="Open Sans"/>
          <w:b/>
          <w:bCs/>
        </w:rPr>
        <w:t>.</w:t>
      </w:r>
    </w:p>
    <w:p w14:paraId="587532CA" w14:textId="0F598CB6" w:rsidR="00965D15" w:rsidRPr="00ED0447" w:rsidRDefault="00965D15" w:rsidP="00965D15">
      <w:pPr>
        <w:spacing w:after="120" w:line="281" w:lineRule="auto"/>
        <w:rPr>
          <w:rFonts w:cs="Open Sans"/>
        </w:rPr>
      </w:pPr>
      <w:r w:rsidRPr="00ED0447">
        <w:rPr>
          <w:rFonts w:eastAsia="Arial" w:cs="Open Sans"/>
          <w:color w:val="000000"/>
        </w:rPr>
        <w:t>The fees are established and stated in fixed, lump-sum amounts. Fees shall not be</w:t>
      </w:r>
      <w:r w:rsidR="004A492B">
        <w:rPr>
          <w:rFonts w:eastAsia="Arial" w:cs="Open Sans"/>
          <w:color w:val="000000"/>
        </w:rPr>
        <w:t xml:space="preserve"> </w:t>
      </w:r>
      <w:r w:rsidRPr="00ED0447">
        <w:rPr>
          <w:rFonts w:eastAsia="Arial" w:cs="Open Sans"/>
          <w:color w:val="000000"/>
        </w:rPr>
        <w:t>established solely on the basis of a percentage of the construction costs.</w:t>
      </w:r>
    </w:p>
    <w:p w14:paraId="232A55BD" w14:textId="3E071D26" w:rsidR="00965D15" w:rsidRDefault="00965D15" w:rsidP="00965D15">
      <w:pPr>
        <w:spacing w:after="120" w:line="281" w:lineRule="auto"/>
        <w:jc w:val="both"/>
        <w:rPr>
          <w:rFonts w:eastAsia="Arial" w:cstheme="minorHAnsi"/>
          <w:color w:val="000000"/>
        </w:rPr>
      </w:pPr>
      <w:r w:rsidRPr="00ED0447">
        <w:rPr>
          <w:rFonts w:eastAsia="Arial" w:cs="Open Sans"/>
          <w:color w:val="000000"/>
        </w:rPr>
        <w:t xml:space="preserve">The Construction Manager’s fee shall not be increased unless it can be demonstrated that </w:t>
      </w:r>
      <w:r w:rsidR="005B225C">
        <w:rPr>
          <w:rFonts w:eastAsia="Arial" w:cs="Open Sans"/>
          <w:color w:val="000000"/>
        </w:rPr>
        <w:t>subrecipient</w:t>
      </w:r>
      <w:r w:rsidR="00F96265">
        <w:rPr>
          <w:rFonts w:eastAsia="Arial" w:cs="Open Sans"/>
          <w:color w:val="000000"/>
        </w:rPr>
        <w:t>-</w:t>
      </w:r>
      <w:r w:rsidRPr="00ED0447">
        <w:rPr>
          <w:rFonts w:eastAsia="Arial" w:cs="Open Sans"/>
          <w:color w:val="000000"/>
        </w:rPr>
        <w:t>directed change has caused an increase in the resources that the Construction Manager must provide on the project. Specifically, the Construction Manager shall not receive an increase in fee for change orders written to the</w:t>
      </w:r>
      <w:r w:rsidRPr="00F34F41">
        <w:rPr>
          <w:rFonts w:eastAsia="Arial" w:cstheme="minorHAnsi"/>
          <w:color w:val="000000"/>
        </w:rPr>
        <w:t xml:space="preserve"> separate trade contractors unless it can be established that the final completion date in the Construction Manager’s contract must be extended thereby requiring additional resources in the part of the Construction Manager. In those cases where no additional time is authorized, any resource required to perform the work within contract completion date will be provided by the Construction Manager at no change in the fee. On the other hand, if the Construction Manager is able to reduce the overall cost of the project, the Construction Management fee should not be </w:t>
      </w:r>
      <w:r w:rsidR="00275BBE" w:rsidRPr="0056657B">
        <w:rPr>
          <w:rFonts w:cstheme="minorHAnsi"/>
          <w:noProof/>
        </w:rPr>
        <mc:AlternateContent>
          <mc:Choice Requires="wps">
            <w:drawing>
              <wp:anchor distT="91440" distB="91440" distL="182880" distR="91440" simplePos="0" relativeHeight="251658244" behindDoc="0" locked="0" layoutInCell="1" allowOverlap="1" wp14:anchorId="28086322" wp14:editId="408F4F64">
                <wp:simplePos x="0" y="0"/>
                <wp:positionH relativeFrom="margin">
                  <wp:align>right</wp:align>
                </wp:positionH>
                <wp:positionV relativeFrom="paragraph">
                  <wp:posOffset>748102</wp:posOffset>
                </wp:positionV>
                <wp:extent cx="5918200" cy="1244600"/>
                <wp:effectExtent l="0" t="0" r="25400" b="12700"/>
                <wp:wrapSquare wrapText="bothSides"/>
                <wp:docPr id="598014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244600"/>
                        </a:xfrm>
                        <a:prstGeom prst="rect">
                          <a:avLst/>
                        </a:prstGeom>
                        <a:solidFill>
                          <a:srgbClr val="295F83"/>
                        </a:solidFill>
                        <a:ln w="9525">
                          <a:solidFill>
                            <a:srgbClr val="295F83"/>
                          </a:solidFill>
                          <a:miter lim="800000"/>
                          <a:headEnd/>
                          <a:tailEnd/>
                        </a:ln>
                      </wps:spPr>
                      <wps:txbx>
                        <w:txbxContent>
                          <w:p w14:paraId="328873B1" w14:textId="75EA413F" w:rsidR="00E1078A" w:rsidRPr="00E1078A" w:rsidRDefault="00E1078A" w:rsidP="00E1078A">
                            <w:pPr>
                              <w:spacing w:after="120" w:line="281" w:lineRule="auto"/>
                              <w:jc w:val="both"/>
                              <w:rPr>
                                <w:b/>
                                <w:bCs/>
                                <w:color w:val="FFFFFF" w:themeColor="background1"/>
                              </w:rPr>
                            </w:pPr>
                            <w:r w:rsidRPr="00E1078A">
                              <w:rPr>
                                <w:rFonts w:eastAsia="Arial" w:cstheme="minorHAnsi"/>
                                <w:b/>
                                <w:bCs/>
                                <w:color w:val="FFFFFF" w:themeColor="background1"/>
                              </w:rPr>
                              <w:t xml:space="preserve">CAUTION: The sharing of savings with the Construction Manager on a percentage basis or any other basis is not permitted, under a HUD funded Construction Manager Contractual Agreement. The Construction Manager is compensated through a fee for services and the CM’s management obligations require that the CM generate the maximum savings possible for the </w:t>
                            </w:r>
                            <w:r w:rsidR="007F0A1B">
                              <w:rPr>
                                <w:rFonts w:eastAsia="Arial" w:cstheme="minorHAnsi"/>
                                <w:b/>
                                <w:bCs/>
                                <w:color w:val="FFFFFF" w:themeColor="background1"/>
                              </w:rPr>
                              <w:t>subrecipient</w:t>
                            </w:r>
                            <w:r w:rsidRPr="00E1078A">
                              <w:rPr>
                                <w:rFonts w:eastAsia="Arial" w:cstheme="minorHAnsi"/>
                                <w:b/>
                                <w:bCs/>
                                <w:color w:val="FFFFFF" w:themeColor="background1"/>
                              </w:rPr>
                              <w:t>.</w:t>
                            </w:r>
                            <w:r w:rsidR="004D0B46">
                              <w:rPr>
                                <w:rFonts w:eastAsia="Arial" w:cstheme="minorHAnsi"/>
                                <w:b/>
                                <w:bCs/>
                                <w:color w:val="FFFFFF" w:themeColor="background1"/>
                              </w:rPr>
                              <w:t xml:space="preserve"> </w:t>
                            </w:r>
                          </w:p>
                          <w:p w14:paraId="3A1CEF17" w14:textId="77777777" w:rsidR="00E1078A" w:rsidRPr="003B459E" w:rsidRDefault="00E1078A" w:rsidP="00E1078A">
                            <w:pPr>
                              <w:rPr>
                                <w:rFonts w:asciiTheme="majorHAnsi" w:hAnsiTheme="majorHAnsi" w:cstheme="majorHAnsi"/>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86322" id="_x0000_s1033" type="#_x0000_t202" style="position:absolute;left:0;text-align:left;margin-left:414.8pt;margin-top:58.9pt;width:466pt;height:98pt;z-index:251658244;visibility:visible;mso-wrap-style:square;mso-width-percent:0;mso-height-percent:0;mso-wrap-distance-left:14.4pt;mso-wrap-distance-top:7.2pt;mso-wrap-distance-right:7.2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" fillcolor="#295f83" strokecolor="#295f83">
                <v:textbox>
                  <w:txbxContent>
                    <w:p w14:paraId="328873B1" w14:textId="75EA413F" w:rsidR="00E1078A" w:rsidRPr="00E1078A" w:rsidRDefault="00E1078A" w:rsidP="00E1078A">
                      <w:pPr>
                        <w:spacing w:after="120" w:line="281" w:lineRule="auto"/>
                        <w:jc w:val="both"/>
                        <w:rPr>
                          <w:b/>
                          <w:bCs/>
                          <w:color w:val="FFFFFF" w:themeColor="background1"/>
                        </w:rPr>
                      </w:pPr>
                      <w:r w:rsidRPr="00E1078A">
                        <w:rPr>
                          <w:rFonts w:eastAsia="Arial" w:cstheme="minorHAnsi"/>
                          <w:b/>
                          <w:bCs/>
                          <w:color w:val="FFFFFF" w:themeColor="background1"/>
                        </w:rPr>
                        <w:t xml:space="preserve">CAUTION: The sharing of savings with the Construction Manager on a percentage basis or any other basis is not permitted, under a HUD funded Construction Manager Contractual Agreement. The Construction Manager is compensated through a fee for services and the CM’s management obligations require that the CM generate the maximum savings possible for the </w:t>
                      </w:r>
                      <w:r w:rsidR="007F0A1B">
                        <w:rPr>
                          <w:rFonts w:eastAsia="Arial" w:cstheme="minorHAnsi"/>
                          <w:b/>
                          <w:bCs/>
                          <w:color w:val="FFFFFF" w:themeColor="background1"/>
                        </w:rPr>
                        <w:t>subrecipient</w:t>
                      </w:r>
                      <w:r w:rsidRPr="00E1078A">
                        <w:rPr>
                          <w:rFonts w:eastAsia="Arial" w:cstheme="minorHAnsi"/>
                          <w:b/>
                          <w:bCs/>
                          <w:color w:val="FFFFFF" w:themeColor="background1"/>
                        </w:rPr>
                        <w:t>.</w:t>
                      </w:r>
                      <w:r w:rsidR="004D0B46">
                        <w:rPr>
                          <w:rFonts w:eastAsia="Arial" w:cstheme="minorHAnsi"/>
                          <w:b/>
                          <w:bCs/>
                          <w:color w:val="FFFFFF" w:themeColor="background1"/>
                        </w:rPr>
                        <w:t xml:space="preserve"> </w:t>
                      </w:r>
                    </w:p>
                    <w:p w14:paraId="3A1CEF17" w14:textId="77777777" w:rsidR="00E1078A" w:rsidRPr="003B459E" w:rsidRDefault="00E1078A" w:rsidP="00E1078A">
                      <w:pPr>
                        <w:rPr>
                          <w:rFonts w:asciiTheme="majorHAnsi" w:hAnsiTheme="majorHAnsi" w:cstheme="majorHAnsi"/>
                          <w:b/>
                          <w:bCs/>
                          <w:color w:val="FFFFFF" w:themeColor="background1"/>
                        </w:rPr>
                      </w:pPr>
                    </w:p>
                  </w:txbxContent>
                </v:textbox>
                <w10:wrap type="square" anchorx="margin"/>
              </v:shape>
            </w:pict>
          </mc:Fallback>
        </mc:AlternateContent>
      </w:r>
      <w:r w:rsidRPr="00F34F41">
        <w:rPr>
          <w:rFonts w:eastAsia="Arial" w:cstheme="minorHAnsi"/>
          <w:color w:val="000000"/>
        </w:rPr>
        <w:t>reduced.</w:t>
      </w:r>
    </w:p>
    <w:p w14:paraId="588D335E" w14:textId="77777777" w:rsidR="00965D15" w:rsidRPr="00805E5D" w:rsidRDefault="00965D15" w:rsidP="0049177C">
      <w:pPr>
        <w:pStyle w:val="Heading2"/>
        <w:rPr>
          <w:rStyle w:val="normaltextrun"/>
          <w:rFonts w:cs="Arial"/>
          <w:i/>
        </w:rPr>
      </w:pPr>
      <w:bookmarkStart w:id="107" w:name="_Toc175136250"/>
      <w:bookmarkStart w:id="108" w:name="_Toc202344297"/>
      <w:r w:rsidRPr="00805E5D">
        <w:rPr>
          <w:rStyle w:val="normaltextrun"/>
          <w:rFonts w:cs="Arial"/>
        </w:rPr>
        <w:t>Guaranteed Maximum Price</w:t>
      </w:r>
      <w:bookmarkEnd w:id="107"/>
      <w:bookmarkEnd w:id="108"/>
    </w:p>
    <w:p w14:paraId="3BF88393" w14:textId="04A4F1F1" w:rsidR="00965D15" w:rsidRPr="005436BA" w:rsidRDefault="00965D15" w:rsidP="00965D15">
      <w:pPr>
        <w:spacing w:after="120" w:line="281" w:lineRule="auto"/>
        <w:jc w:val="both"/>
        <w:rPr>
          <w:rFonts w:cs="Open Sans"/>
        </w:rPr>
      </w:pPr>
      <w:r w:rsidRPr="00AB15E5">
        <w:t xml:space="preserve">The GMP, within the context of Federally Assisted construction, is defined as </w:t>
      </w:r>
      <w:r w:rsidR="005436BA" w:rsidRPr="00AB15E5">
        <w:t>the</w:t>
      </w:r>
      <w:r w:rsidRPr="00AB15E5">
        <w:t xml:space="preserve"> condition under which the project owner is guaranteed that payment for completion of the work, as set forth in the Construction </w:t>
      </w:r>
      <w:r w:rsidRPr="005436BA">
        <w:rPr>
          <w:rFonts w:cs="Open Sans"/>
        </w:rPr>
        <w:t xml:space="preserve">Management Agreement, will not exceed a stipulated sum. The GMP should be furnished in two separate breakdowns: </w:t>
      </w:r>
    </w:p>
    <w:p w14:paraId="47DC83DB" w14:textId="77777777" w:rsidR="00965D15" w:rsidRPr="005436BA" w:rsidRDefault="00965D15" w:rsidP="009960FF">
      <w:pPr>
        <w:pStyle w:val="ListParagraph"/>
        <w:numPr>
          <w:ilvl w:val="0"/>
          <w:numId w:val="32"/>
        </w:numPr>
        <w:spacing w:after="120" w:line="281" w:lineRule="auto"/>
        <w:jc w:val="both"/>
        <w:rPr>
          <w:rFonts w:ascii="Open Sans" w:hAnsi="Open Sans" w:cs="Open Sans"/>
        </w:rPr>
      </w:pPr>
      <w:r w:rsidRPr="005436BA">
        <w:rPr>
          <w:rFonts w:ascii="Open Sans" w:hAnsi="Open Sans" w:cs="Open Sans"/>
        </w:rPr>
        <w:t xml:space="preserve">The normal breakdown of cost according to elements of the Construction such as concrete, masonry, structural steel, heating, ventilating and air-conditioning, electrical, etc. </w:t>
      </w:r>
    </w:p>
    <w:p w14:paraId="71BB4026" w14:textId="77777777" w:rsidR="00965D15" w:rsidRPr="005436BA" w:rsidRDefault="00965D15" w:rsidP="009960FF">
      <w:pPr>
        <w:pStyle w:val="ListParagraph"/>
        <w:numPr>
          <w:ilvl w:val="0"/>
          <w:numId w:val="32"/>
        </w:numPr>
        <w:spacing w:after="120" w:line="281" w:lineRule="auto"/>
        <w:jc w:val="both"/>
        <w:rPr>
          <w:rFonts w:ascii="Open Sans" w:hAnsi="Open Sans" w:cs="Open Sans"/>
        </w:rPr>
      </w:pPr>
      <w:r w:rsidRPr="005436BA">
        <w:rPr>
          <w:rFonts w:ascii="Open Sans" w:hAnsi="Open Sans" w:cs="Open Sans"/>
        </w:rPr>
        <w:t xml:space="preserve">In addition, a breakdown showing the estimated cost of each bid package or line item as the Construction Manager proposes to award the separate trade contracts. </w:t>
      </w:r>
    </w:p>
    <w:p w14:paraId="3798D89B" w14:textId="77777777" w:rsidR="00965D15" w:rsidRPr="00AB15E5" w:rsidRDefault="00965D15" w:rsidP="00965D15">
      <w:pPr>
        <w:spacing w:after="120" w:line="281" w:lineRule="auto"/>
        <w:jc w:val="both"/>
      </w:pPr>
      <w:r w:rsidRPr="005436BA">
        <w:rPr>
          <w:rFonts w:cs="Open Sans"/>
        </w:rPr>
        <w:t>The two types of breakdown serve different purposes. The first provides cost information related to the usual costs of the</w:t>
      </w:r>
      <w:r w:rsidRPr="00AB15E5">
        <w:t xml:space="preserve"> construction elements. This breakdown will be prepared early in the schematic stages of the design development and updated at prescribed internals until a GMP is established. The second is developed at the time the GMP is given and is used by the project owner to determine if bids exceed the estimated costs of the individual bid packages.</w:t>
      </w:r>
    </w:p>
    <w:p w14:paraId="7DBA943D" w14:textId="5EE97FEE" w:rsidR="00965D15" w:rsidRPr="00AB15E5" w:rsidRDefault="00965D15" w:rsidP="00965D15">
      <w:pPr>
        <w:spacing w:after="120" w:line="281" w:lineRule="auto"/>
        <w:jc w:val="both"/>
      </w:pPr>
      <w:r w:rsidRPr="00AB15E5">
        <w:t>The HUD procedures require that PART B of the CM Contract, containing an acceptable GMP, be executed by the project owner, the Subrecipient, and the Construction Manager prior to the award of contracts for the separate bid packages by the Construction Manager.</w:t>
      </w:r>
      <w:r w:rsidR="004D0B46">
        <w:t xml:space="preserve"> </w:t>
      </w:r>
      <w:r w:rsidRPr="00AB15E5">
        <w:t xml:space="preserve">With proper scheduling of the design and early identification of the separate bid packages a GMP should be obtained at approximately 80% completion of the design documents. The first several bid packages should be ready for bidding immediately following the acceptance of the GMP. </w:t>
      </w:r>
    </w:p>
    <w:p w14:paraId="79D5D182" w14:textId="77777777" w:rsidR="00965D15" w:rsidRPr="00AB15E5" w:rsidRDefault="00965D15" w:rsidP="00965D15">
      <w:pPr>
        <w:spacing w:after="120" w:line="281" w:lineRule="auto"/>
        <w:jc w:val="both"/>
      </w:pPr>
      <w:r w:rsidRPr="00547C3B">
        <w:rPr>
          <w:b/>
          <w:bCs/>
          <w:i/>
          <w:iCs/>
        </w:rPr>
        <w:t>The acceptance of the GMP is a critical activity in the CM/GMP contract process. All major decisions which may affect the scope or cost of the project should have been made prior to the GMP acceptance.</w:t>
      </w:r>
      <w:r w:rsidRPr="00AB15E5">
        <w:t xml:space="preserve"> Changes in the design after that point should be kept to an absolute minimum. The project owner, in consultation with the Architect/Engineer, must agree that major changes affecting the scope or costs will not be made in the design documents after acceptance of the GMP. If scope changes are made after that time the Construction Manager will be entitled to a change in the GMP. The GMP must be considered in the same manner as a lump-sum bid contract. When changes are made to design documents after award of a lump-sum bid contract they will, more than likely, cause an increase in the contract price. </w:t>
      </w:r>
    </w:p>
    <w:p w14:paraId="1AD3510E" w14:textId="77777777" w:rsidR="00965D15" w:rsidRPr="00AB15E5" w:rsidRDefault="00965D15" w:rsidP="00965D15">
      <w:pPr>
        <w:spacing w:after="120" w:line="281" w:lineRule="auto"/>
        <w:jc w:val="both"/>
      </w:pPr>
      <w:r w:rsidRPr="00AB15E5">
        <w:t>When the GMP is offered by the Construction Manager, it is critical that all items of material and equipment be described with respect to quantity required and quality desired.</w:t>
      </w:r>
    </w:p>
    <w:p w14:paraId="37D93E0F" w14:textId="77777777" w:rsidR="00965D15" w:rsidRPr="00AB15E5" w:rsidRDefault="00965D15" w:rsidP="00965D15">
      <w:pPr>
        <w:spacing w:after="120" w:line="281" w:lineRule="auto"/>
        <w:jc w:val="both"/>
      </w:pPr>
      <w:r w:rsidRPr="00AB15E5">
        <w:rPr>
          <w:noProof/>
        </w:rPr>
        <mc:AlternateContent>
          <mc:Choice Requires="wps">
            <w:drawing>
              <wp:anchor distT="91440" distB="91440" distL="182880" distR="91440" simplePos="0" relativeHeight="251658243" behindDoc="0" locked="0" layoutInCell="1" allowOverlap="1" wp14:anchorId="747825A5" wp14:editId="0543F780">
                <wp:simplePos x="0" y="0"/>
                <wp:positionH relativeFrom="margin">
                  <wp:align>right</wp:align>
                </wp:positionH>
                <wp:positionV relativeFrom="paragraph">
                  <wp:posOffset>1859915</wp:posOffset>
                </wp:positionV>
                <wp:extent cx="5924550" cy="577850"/>
                <wp:effectExtent l="0" t="0" r="19050" b="12700"/>
                <wp:wrapSquare wrapText="bothSides"/>
                <wp:docPr id="1807874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77850"/>
                        </a:xfrm>
                        <a:prstGeom prst="rect">
                          <a:avLst/>
                        </a:prstGeom>
                        <a:solidFill>
                          <a:srgbClr val="295F83"/>
                        </a:solidFill>
                        <a:ln w="9525">
                          <a:solidFill>
                            <a:srgbClr val="295F83"/>
                          </a:solidFill>
                          <a:miter lim="800000"/>
                          <a:headEnd/>
                          <a:tailEnd/>
                        </a:ln>
                      </wps:spPr>
                      <wps:txbx>
                        <w:txbxContent>
                          <w:p w14:paraId="2467F593" w14:textId="5551B75A" w:rsidR="00965D15" w:rsidRPr="00B74775" w:rsidRDefault="00965D15" w:rsidP="00965D15">
                            <w:pPr>
                              <w:pStyle w:val="NOTE0"/>
                              <w:spacing w:before="120" w:after="120"/>
                              <w:rPr>
                                <w:rFonts w:asciiTheme="minorHAnsi" w:hAnsiTheme="minorHAnsi" w:cstheme="minorHAnsi"/>
                                <w:color w:val="FFFFFF" w:themeColor="background1"/>
                              </w:rPr>
                            </w:pPr>
                            <w:r w:rsidRPr="00B74775">
                              <w:rPr>
                                <w:rFonts w:asciiTheme="minorHAnsi" w:hAnsiTheme="minorHAnsi" w:cstheme="minorHAnsi"/>
                                <w:color w:val="FFFFFF" w:themeColor="background1"/>
                              </w:rPr>
                              <w:t xml:space="preserve">NOTE: </w:t>
                            </w:r>
                            <w:r w:rsidR="00F96265">
                              <w:rPr>
                                <w:rFonts w:asciiTheme="minorHAnsi" w:hAnsiTheme="minorHAnsi" w:cstheme="minorHAnsi"/>
                                <w:color w:val="FFFFFF" w:themeColor="background1"/>
                              </w:rPr>
                              <w:t xml:space="preserve">Subrecipients </w:t>
                            </w:r>
                            <w:r w:rsidRPr="00B74775">
                              <w:rPr>
                                <w:rFonts w:asciiTheme="minorHAnsi" w:hAnsiTheme="minorHAnsi" w:cstheme="minorHAnsi"/>
                                <w:color w:val="FFFFFF" w:themeColor="background1"/>
                              </w:rPr>
                              <w:t>must</w:t>
                            </w:r>
                            <w:r w:rsidR="004D0B46">
                              <w:rPr>
                                <w:rFonts w:asciiTheme="minorHAnsi" w:hAnsiTheme="minorHAnsi" w:cstheme="minorHAnsi"/>
                                <w:color w:val="FFFFFF" w:themeColor="background1"/>
                              </w:rPr>
                              <w:t xml:space="preserve"> </w:t>
                            </w:r>
                            <w:r w:rsidRPr="00B74775">
                              <w:rPr>
                                <w:rFonts w:asciiTheme="minorHAnsi" w:hAnsiTheme="minorHAnsi" w:cstheme="minorHAnsi"/>
                                <w:color w:val="FFFFFF" w:themeColor="background1"/>
                              </w:rPr>
                              <w:t>ensure they are</w:t>
                            </w:r>
                            <w:r w:rsidR="00E855AA">
                              <w:rPr>
                                <w:rFonts w:asciiTheme="minorHAnsi" w:hAnsiTheme="minorHAnsi" w:cstheme="minorHAnsi"/>
                                <w:color w:val="FFFFFF" w:themeColor="background1"/>
                              </w:rPr>
                              <w:t xml:space="preserve"> </w:t>
                            </w:r>
                            <w:r w:rsidRPr="00B74775">
                              <w:rPr>
                                <w:rFonts w:asciiTheme="minorHAnsi" w:hAnsiTheme="minorHAnsi" w:cstheme="minorHAnsi"/>
                                <w:color w:val="FFFFFF" w:themeColor="background1"/>
                              </w:rPr>
                              <w:t xml:space="preserve">in compliance with </w:t>
                            </w:r>
                            <w:hyperlink r:id="rId48" w:history="1">
                              <w:r w:rsidRPr="00B74775">
                                <w:rPr>
                                  <w:rStyle w:val="Hyperlink"/>
                                  <w:rFonts w:asciiTheme="minorHAnsi" w:hAnsiTheme="minorHAnsi" w:cstheme="minorHAnsi"/>
                                  <w:color w:val="FFFFFF" w:themeColor="background1"/>
                                </w:rPr>
                                <w:t>South Dakota Codified Law 5-18B</w:t>
                              </w:r>
                            </w:hyperlink>
                          </w:p>
                          <w:p w14:paraId="4344DA00" w14:textId="77777777" w:rsidR="00965D15" w:rsidRPr="003B459E" w:rsidRDefault="00965D15" w:rsidP="00965D15">
                            <w:pPr>
                              <w:rPr>
                                <w:rFonts w:asciiTheme="majorHAnsi" w:hAnsiTheme="majorHAnsi" w:cstheme="majorHAnsi"/>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825A5" id="_x0000_s1034" type="#_x0000_t202" style="position:absolute;left:0;text-align:left;margin-left:415.3pt;margin-top:146.45pt;width:466.5pt;height:45.5pt;z-index:251658243;visibility:visible;mso-wrap-style:square;mso-width-percent:0;mso-height-percent:0;mso-wrap-distance-left:14.4pt;mso-wrap-distance-top:7.2pt;mso-wrap-distance-right:7.2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" fillcolor="#295f83" strokecolor="#295f83">
                <v:textbox>
                  <w:txbxContent>
                    <w:p w14:paraId="2467F593" w14:textId="5551B75A" w:rsidR="00965D15" w:rsidRPr="00B74775" w:rsidRDefault="00965D15" w:rsidP="00965D15">
                      <w:pPr>
                        <w:pStyle w:val="NOTE0"/>
                        <w:spacing w:before="120" w:after="120"/>
                        <w:rPr>
                          <w:rFonts w:asciiTheme="minorHAnsi" w:hAnsiTheme="minorHAnsi" w:cstheme="minorHAnsi"/>
                          <w:color w:val="FFFFFF" w:themeColor="background1"/>
                        </w:rPr>
                      </w:pPr>
                      <w:r w:rsidRPr="00B74775">
                        <w:rPr>
                          <w:rFonts w:asciiTheme="minorHAnsi" w:hAnsiTheme="minorHAnsi" w:cstheme="minorHAnsi"/>
                          <w:color w:val="FFFFFF" w:themeColor="background1"/>
                        </w:rPr>
                        <w:t xml:space="preserve">NOTE: </w:t>
                      </w:r>
                      <w:r w:rsidR="00F96265">
                        <w:rPr>
                          <w:rFonts w:asciiTheme="minorHAnsi" w:hAnsiTheme="minorHAnsi" w:cstheme="minorHAnsi"/>
                          <w:color w:val="FFFFFF" w:themeColor="background1"/>
                        </w:rPr>
                        <w:t xml:space="preserve">Subrecipients </w:t>
                      </w:r>
                      <w:r w:rsidRPr="00B74775">
                        <w:rPr>
                          <w:rFonts w:asciiTheme="minorHAnsi" w:hAnsiTheme="minorHAnsi" w:cstheme="minorHAnsi"/>
                          <w:color w:val="FFFFFF" w:themeColor="background1"/>
                        </w:rPr>
                        <w:t>must</w:t>
                      </w:r>
                      <w:r w:rsidR="004D0B46">
                        <w:rPr>
                          <w:rFonts w:asciiTheme="minorHAnsi" w:hAnsiTheme="minorHAnsi" w:cstheme="minorHAnsi"/>
                          <w:color w:val="FFFFFF" w:themeColor="background1"/>
                        </w:rPr>
                        <w:t xml:space="preserve"> </w:t>
                      </w:r>
                      <w:r w:rsidRPr="00B74775">
                        <w:rPr>
                          <w:rFonts w:asciiTheme="minorHAnsi" w:hAnsiTheme="minorHAnsi" w:cstheme="minorHAnsi"/>
                          <w:color w:val="FFFFFF" w:themeColor="background1"/>
                        </w:rPr>
                        <w:t>ensure they are</w:t>
                      </w:r>
                      <w:r w:rsidR="00E855AA">
                        <w:rPr>
                          <w:rFonts w:asciiTheme="minorHAnsi" w:hAnsiTheme="minorHAnsi" w:cstheme="minorHAnsi"/>
                          <w:color w:val="FFFFFF" w:themeColor="background1"/>
                        </w:rPr>
                        <w:t xml:space="preserve"> </w:t>
                      </w:r>
                      <w:r w:rsidRPr="00B74775">
                        <w:rPr>
                          <w:rFonts w:asciiTheme="minorHAnsi" w:hAnsiTheme="minorHAnsi" w:cstheme="minorHAnsi"/>
                          <w:color w:val="FFFFFF" w:themeColor="background1"/>
                        </w:rPr>
                        <w:t xml:space="preserve">in compliance with </w:t>
                      </w:r>
                      <w:hyperlink r:id="rId49" w:history="1">
                        <w:r w:rsidRPr="00B74775">
                          <w:rPr>
                            <w:rStyle w:val="Hyperlink"/>
                            <w:rFonts w:asciiTheme="minorHAnsi" w:hAnsiTheme="minorHAnsi" w:cstheme="minorHAnsi"/>
                            <w:color w:val="FFFFFF" w:themeColor="background1"/>
                          </w:rPr>
                          <w:t>South Dakota Codified Law 5-18B</w:t>
                        </w:r>
                      </w:hyperlink>
                    </w:p>
                    <w:p w14:paraId="4344DA00" w14:textId="77777777" w:rsidR="00965D15" w:rsidRPr="003B459E" w:rsidRDefault="00965D15" w:rsidP="00965D15">
                      <w:pPr>
                        <w:rPr>
                          <w:rFonts w:asciiTheme="majorHAnsi" w:hAnsiTheme="majorHAnsi" w:cstheme="majorHAnsi"/>
                          <w:b/>
                          <w:bCs/>
                          <w:color w:val="FFFFFF" w:themeColor="background1"/>
                        </w:rPr>
                      </w:pPr>
                    </w:p>
                  </w:txbxContent>
                </v:textbox>
                <w10:wrap type="square" anchorx="margin"/>
              </v:shape>
            </w:pict>
          </mc:Fallback>
        </mc:AlternateContent>
      </w:r>
      <w:r w:rsidRPr="00AB15E5">
        <w:t>The GMP must always be established with regard to a specific date and identified with an approved set of design drawings and specifications. After acceptance by the project owner, the GMP should be reviewed at specific intervals to determine if the scope of the project has changed. It is recommended that the Construction Manager be required to certify on a monthly basis (or other agreed upon interval) that the cost of the work based on drawings and specifications as of the latest date is within the GMP. The validation of the GMP on a monthly basis should continue until all work in the Construction Management Agreement has been bid, placed under contract, and completed.</w:t>
      </w:r>
    </w:p>
    <w:p w14:paraId="242E933A" w14:textId="735F8418" w:rsidR="00965D15" w:rsidRPr="00547C3B" w:rsidRDefault="00A91B48" w:rsidP="0049177C">
      <w:pPr>
        <w:pStyle w:val="Heading1"/>
        <w:rPr>
          <w:rStyle w:val="normaltextrun"/>
          <w:bCs w:val="0"/>
        </w:rPr>
      </w:pPr>
      <w:bookmarkStart w:id="109" w:name="_Toc202344298"/>
      <w:r>
        <w:rPr>
          <w:rStyle w:val="normaltextrun"/>
          <w:bCs w:val="0"/>
        </w:rPr>
        <w:t>Contract Development</w:t>
      </w:r>
      <w:bookmarkEnd w:id="109"/>
    </w:p>
    <w:p w14:paraId="29D2E061" w14:textId="553FC28E" w:rsidR="00965D15" w:rsidRPr="00547C3B" w:rsidRDefault="00965D15" w:rsidP="00965D15">
      <w:pPr>
        <w:pStyle w:val="TextBody"/>
        <w:spacing w:after="120" w:line="281" w:lineRule="auto"/>
        <w:rPr>
          <w:rFonts w:ascii="Open Sans" w:hAnsi="Open Sans" w:cs="Open Sans"/>
          <w:szCs w:val="22"/>
        </w:rPr>
      </w:pPr>
      <w:r w:rsidRPr="00547C3B">
        <w:rPr>
          <w:rFonts w:ascii="Open Sans" w:hAnsi="Open Sans" w:cs="Open Sans"/>
          <w:szCs w:val="22"/>
        </w:rPr>
        <w:t xml:space="preserve">All work and services to be accomplished for the completion of a </w:t>
      </w:r>
      <w:r w:rsidR="00F96265">
        <w:rPr>
          <w:rFonts w:ascii="Open Sans" w:hAnsi="Open Sans" w:cs="Open Sans"/>
          <w:szCs w:val="22"/>
        </w:rPr>
        <w:t>CDBG-DR</w:t>
      </w:r>
      <w:r w:rsidRPr="00547C3B">
        <w:rPr>
          <w:rFonts w:ascii="Open Sans" w:hAnsi="Open Sans" w:cs="Open Sans"/>
          <w:szCs w:val="22"/>
        </w:rPr>
        <w:t xml:space="preserve"> funded project must be covered by a legally enforceable, fully executed contract, regardless of the source of funds to be used for payment of the contract amount.</w:t>
      </w:r>
    </w:p>
    <w:p w14:paraId="19F6A795" w14:textId="224D6F61" w:rsidR="00965D15" w:rsidRPr="00547C3B" w:rsidRDefault="00965D15" w:rsidP="00965D15">
      <w:pPr>
        <w:pStyle w:val="TextBody"/>
        <w:spacing w:after="120" w:line="281" w:lineRule="auto"/>
        <w:rPr>
          <w:rFonts w:ascii="Open Sans" w:hAnsi="Open Sans" w:cs="Open Sans"/>
          <w:szCs w:val="22"/>
        </w:rPr>
      </w:pPr>
      <w:r w:rsidRPr="00547C3B">
        <w:rPr>
          <w:rFonts w:ascii="Open Sans" w:hAnsi="Open Sans" w:cs="Open Sans"/>
          <w:szCs w:val="22"/>
        </w:rPr>
        <w:t xml:space="preserve">Before any contract may be fully executed, it is the </w:t>
      </w:r>
      <w:r w:rsidR="00165190">
        <w:rPr>
          <w:rFonts w:ascii="Open Sans" w:hAnsi="Open Sans" w:cs="Open Sans"/>
          <w:szCs w:val="22"/>
        </w:rPr>
        <w:t>subrecipient’</w:t>
      </w:r>
      <w:r w:rsidR="00165190" w:rsidRPr="00547C3B">
        <w:rPr>
          <w:rFonts w:ascii="Open Sans" w:hAnsi="Open Sans" w:cs="Open Sans"/>
          <w:szCs w:val="22"/>
        </w:rPr>
        <w:t>s</w:t>
      </w:r>
      <w:r w:rsidRPr="00547C3B">
        <w:rPr>
          <w:rFonts w:ascii="Open Sans" w:hAnsi="Open Sans" w:cs="Open Sans"/>
          <w:szCs w:val="22"/>
        </w:rPr>
        <w:t xml:space="preserve"> responsibility to ensure that the contract complies with applicable federal and state laws, provides complete and full provision of the project scope, and avoids any real or implied Conflict of Interest concerns.</w:t>
      </w:r>
    </w:p>
    <w:p w14:paraId="2687B767" w14:textId="6D455ED7" w:rsidR="00965D15" w:rsidRDefault="00965D15" w:rsidP="00965D15">
      <w:pPr>
        <w:pStyle w:val="TextBody"/>
        <w:spacing w:after="120" w:line="281" w:lineRule="auto"/>
        <w:rPr>
          <w:rFonts w:ascii="Open Sans" w:hAnsi="Open Sans" w:cs="Open Sans"/>
          <w:szCs w:val="22"/>
        </w:rPr>
      </w:pPr>
      <w:r w:rsidRPr="007C30CE">
        <w:rPr>
          <w:rStyle w:val="MSGENFONTSTYLENAMETEMPLATEROLENUMBERMSGENFONTSTYLENAMEBYROLETEXT2MSGENFONTSTYLEMODIFERBOLD"/>
          <w:rFonts w:ascii="Open Sans" w:hAnsi="Open Sans" w:cs="Open Sans"/>
          <w:b w:val="0"/>
          <w:bCs w:val="0"/>
          <w:sz w:val="22"/>
          <w:szCs w:val="22"/>
        </w:rPr>
        <w:t>Per</w:t>
      </w:r>
      <w:r w:rsidR="00BC4F4F">
        <w:rPr>
          <w:rStyle w:val="MSGENFONTSTYLENAMETEMPLATEROLENUMBERMSGENFONTSTYLENAMEBYROLETEXT2MSGENFONTSTYLEMODIFERBOLD"/>
          <w:rFonts w:ascii="Open Sans" w:hAnsi="Open Sans" w:cs="Open Sans"/>
          <w:sz w:val="22"/>
          <w:szCs w:val="22"/>
        </w:rPr>
        <w:t xml:space="preserve"> </w:t>
      </w:r>
      <w:hyperlink r:id="rId50" w:history="1">
        <w:r w:rsidR="00BC4F4F" w:rsidRPr="00165190">
          <w:rPr>
            <w:rStyle w:val="Hyperlink"/>
            <w:rFonts w:ascii="Open Sans" w:hAnsi="Open Sans" w:cs="Open Sans"/>
            <w:szCs w:val="22"/>
          </w:rPr>
          <w:t>2 CFR 200.324(c)</w:t>
        </w:r>
      </w:hyperlink>
      <w:r w:rsidRPr="007C30CE">
        <w:rPr>
          <w:rStyle w:val="MSGENFONTSTYLENAMETEMPLATEROLENUMBERMSGENFONTSTYLENAMEBYROLETEXT2MSGENFONTSTYLEMODIFERBOLD"/>
          <w:rFonts w:ascii="Open Sans" w:hAnsi="Open Sans" w:cs="Open Sans"/>
          <w:sz w:val="22"/>
          <w:szCs w:val="22"/>
        </w:rPr>
        <w:t xml:space="preserve"> </w:t>
      </w:r>
      <w:r w:rsidRPr="007C30CE">
        <w:rPr>
          <w:rStyle w:val="MSGENFONTSTYLENAMETEMPLATEROLENUMBERMSGENFONTSTYLENAMEBYROLETEXT2MSGENFONTSTYLEMODIFERBOLD"/>
          <w:rFonts w:ascii="Open Sans" w:hAnsi="Open Sans" w:cs="Open Sans"/>
          <w:b w:val="0"/>
          <w:bCs w:val="0"/>
          <w:sz w:val="22"/>
          <w:szCs w:val="22"/>
        </w:rPr>
        <w:t>Costs Plus Percentage of Cost</w:t>
      </w:r>
      <w:r w:rsidRPr="007C30CE">
        <w:rPr>
          <w:rStyle w:val="MSGENFONTSTYLENAMETEMPLATEROLENUMBERMSGENFONTSTYLENAMEBYROLETEXT2MSGENFONTSTYLEMODIFERBOLD"/>
          <w:rFonts w:ascii="Open Sans" w:hAnsi="Open Sans" w:cs="Open Sans"/>
          <w:sz w:val="22"/>
          <w:szCs w:val="22"/>
        </w:rPr>
        <w:t xml:space="preserve"> </w:t>
      </w:r>
      <w:r w:rsidRPr="007C30CE">
        <w:rPr>
          <w:rFonts w:ascii="Open Sans" w:hAnsi="Open Sans" w:cs="Open Sans"/>
          <w:szCs w:val="22"/>
        </w:rPr>
        <w:t xml:space="preserve">contracts are specifically prohibited </w:t>
      </w:r>
      <w:r w:rsidRPr="00547C3B">
        <w:rPr>
          <w:rFonts w:ascii="Open Sans" w:hAnsi="Open Sans" w:cs="Open Sans"/>
          <w:szCs w:val="22"/>
        </w:rPr>
        <w:t>for any type of work or services to be performed on CDBG</w:t>
      </w:r>
      <w:r w:rsidR="00165190">
        <w:rPr>
          <w:rFonts w:ascii="Open Sans" w:hAnsi="Open Sans" w:cs="Open Sans"/>
          <w:szCs w:val="22"/>
        </w:rPr>
        <w:t>-DR</w:t>
      </w:r>
      <w:r w:rsidRPr="00547C3B">
        <w:rPr>
          <w:rFonts w:ascii="Open Sans" w:hAnsi="Open Sans" w:cs="Open Sans"/>
          <w:szCs w:val="22"/>
        </w:rPr>
        <w:t xml:space="preserve"> funded projects.</w:t>
      </w:r>
    </w:p>
    <w:p w14:paraId="7743F568" w14:textId="1DB4AEAB" w:rsidR="002A01F2" w:rsidRDefault="002125B2" w:rsidP="00965D15">
      <w:pPr>
        <w:pStyle w:val="TextBody"/>
        <w:spacing w:after="120" w:line="281" w:lineRule="auto"/>
        <w:rPr>
          <w:rFonts w:ascii="Open Sans" w:hAnsi="Open Sans" w:cs="Open Sans"/>
          <w:szCs w:val="22"/>
        </w:rPr>
      </w:pPr>
      <w:r w:rsidRPr="007C30CE">
        <w:rPr>
          <w:rFonts w:ascii="Open Sans" w:hAnsi="Open Sans" w:cs="Open Sans"/>
          <w:szCs w:val="22"/>
        </w:rPr>
        <w:t>Per</w:t>
      </w:r>
      <w:r w:rsidRPr="002A01F2">
        <w:rPr>
          <w:rFonts w:ascii="Open Sans" w:hAnsi="Open Sans" w:cs="Open Sans"/>
          <w:b/>
          <w:bCs/>
          <w:szCs w:val="22"/>
        </w:rPr>
        <w:t xml:space="preserve"> </w:t>
      </w:r>
      <w:hyperlink r:id="rId51" w:anchor="p-200.318(j)(1)" w:history="1">
        <w:r w:rsidR="002A01F2" w:rsidRPr="009622D6">
          <w:rPr>
            <w:rStyle w:val="Hyperlink"/>
            <w:rFonts w:ascii="Open Sans" w:hAnsi="Open Sans" w:cs="Open Sans"/>
            <w:szCs w:val="22"/>
          </w:rPr>
          <w:t>2 CFR 200.318(j)(1)</w:t>
        </w:r>
      </w:hyperlink>
      <w:r w:rsidR="002A01F2" w:rsidRPr="002A01F2">
        <w:rPr>
          <w:rFonts w:ascii="Open Sans" w:hAnsi="Open Sans" w:cs="Open Sans"/>
          <w:b/>
          <w:bCs/>
          <w:szCs w:val="22"/>
        </w:rPr>
        <w:t xml:space="preserve"> </w:t>
      </w:r>
      <w:r w:rsidR="002A01F2" w:rsidRPr="007C30CE">
        <w:rPr>
          <w:rFonts w:ascii="Open Sans" w:hAnsi="Open Sans" w:cs="Open Sans"/>
          <w:szCs w:val="22"/>
        </w:rPr>
        <w:t>Time &amp; Materials Contracts</w:t>
      </w:r>
      <w:r w:rsidR="002A01F2">
        <w:rPr>
          <w:rFonts w:ascii="Open Sans" w:hAnsi="Open Sans" w:cs="Open Sans"/>
          <w:szCs w:val="22"/>
        </w:rPr>
        <w:t xml:space="preserve"> </w:t>
      </w:r>
      <w:r w:rsidR="00B759CB" w:rsidRPr="00B759CB">
        <w:rPr>
          <w:rFonts w:ascii="Open Sans" w:hAnsi="Open Sans" w:cs="Open Sans"/>
          <w:szCs w:val="22"/>
        </w:rPr>
        <w:t>type contract</w:t>
      </w:r>
      <w:r w:rsidR="009622D6">
        <w:rPr>
          <w:rFonts w:ascii="Open Sans" w:hAnsi="Open Sans" w:cs="Open Sans"/>
          <w:szCs w:val="22"/>
        </w:rPr>
        <w:t>s</w:t>
      </w:r>
      <w:r w:rsidR="00B759CB" w:rsidRPr="00B759CB">
        <w:rPr>
          <w:rFonts w:ascii="Open Sans" w:hAnsi="Open Sans" w:cs="Open Sans"/>
          <w:szCs w:val="22"/>
        </w:rPr>
        <w:t xml:space="preserve"> </w:t>
      </w:r>
      <w:r w:rsidR="00B759CB">
        <w:rPr>
          <w:rFonts w:ascii="Open Sans" w:hAnsi="Open Sans" w:cs="Open Sans"/>
          <w:szCs w:val="22"/>
        </w:rPr>
        <w:t xml:space="preserve">are </w:t>
      </w:r>
      <w:r w:rsidR="00B759CB" w:rsidRPr="00B759CB">
        <w:rPr>
          <w:rFonts w:ascii="Open Sans" w:hAnsi="Open Sans" w:cs="Open Sans"/>
          <w:szCs w:val="22"/>
        </w:rPr>
        <w:t xml:space="preserve">only </w:t>
      </w:r>
      <w:r w:rsidR="00B759CB">
        <w:rPr>
          <w:rFonts w:ascii="Open Sans" w:hAnsi="Open Sans" w:cs="Open Sans"/>
          <w:szCs w:val="22"/>
        </w:rPr>
        <w:t xml:space="preserve">allowable </w:t>
      </w:r>
      <w:r w:rsidR="00B759CB" w:rsidRPr="00B759CB">
        <w:rPr>
          <w:rFonts w:ascii="Open Sans" w:hAnsi="Open Sans" w:cs="Open Sans"/>
          <w:szCs w:val="22"/>
        </w:rPr>
        <w:t>after a determination that no other contract is suitable and the contract includes a ceiling price that the contractor exceeds at its own risk.</w:t>
      </w:r>
      <w:r w:rsidR="004D0B46">
        <w:rPr>
          <w:rFonts w:ascii="Open Sans" w:hAnsi="Open Sans" w:cs="Open Sans"/>
          <w:szCs w:val="22"/>
        </w:rPr>
        <w:t xml:space="preserve"> </w:t>
      </w:r>
      <w:r w:rsidR="00C5185F">
        <w:rPr>
          <w:rFonts w:ascii="Open Sans" w:hAnsi="Open Sans" w:cs="Open Sans"/>
          <w:szCs w:val="22"/>
        </w:rPr>
        <w:t xml:space="preserve">If a </w:t>
      </w:r>
      <w:r w:rsidR="00E94930">
        <w:rPr>
          <w:rFonts w:ascii="Open Sans" w:hAnsi="Open Sans" w:cs="Open Sans"/>
          <w:szCs w:val="22"/>
        </w:rPr>
        <w:t xml:space="preserve">subrecipient </w:t>
      </w:r>
      <w:r w:rsidR="005B5133">
        <w:rPr>
          <w:rFonts w:ascii="Open Sans" w:hAnsi="Open Sans" w:cs="Open Sans"/>
          <w:szCs w:val="22"/>
        </w:rPr>
        <w:t xml:space="preserve">determines it is in the best interest of the jurisdiction to use the time and materials contract, the </w:t>
      </w:r>
      <w:r w:rsidR="00E94930">
        <w:rPr>
          <w:rFonts w:ascii="Open Sans" w:hAnsi="Open Sans" w:cs="Open Sans"/>
          <w:szCs w:val="22"/>
        </w:rPr>
        <w:t>subrecipient</w:t>
      </w:r>
      <w:r w:rsidR="005B5133">
        <w:rPr>
          <w:rFonts w:ascii="Open Sans" w:hAnsi="Open Sans" w:cs="Open Sans"/>
          <w:szCs w:val="22"/>
        </w:rPr>
        <w:t xml:space="preserve"> </w:t>
      </w:r>
      <w:r w:rsidR="005B5133" w:rsidRPr="005B5133">
        <w:rPr>
          <w:rFonts w:ascii="Open Sans" w:hAnsi="Open Sans" w:cs="Open Sans"/>
          <w:szCs w:val="22"/>
        </w:rPr>
        <w:t>must assert a high degree of oversight to obtain reasonable assurance that the contractor is using efficient methods and effective cost controls.</w:t>
      </w:r>
    </w:p>
    <w:p w14:paraId="3F93ADB4" w14:textId="0A692DEC" w:rsidR="00965D15" w:rsidRPr="00547C3B" w:rsidRDefault="00965D15" w:rsidP="00965D15">
      <w:pPr>
        <w:pStyle w:val="TextBody"/>
        <w:spacing w:after="120" w:line="281" w:lineRule="auto"/>
        <w:rPr>
          <w:rFonts w:ascii="Open Sans" w:hAnsi="Open Sans" w:cs="Open Sans"/>
          <w:szCs w:val="22"/>
        </w:rPr>
      </w:pPr>
      <w:r w:rsidRPr="00547C3B">
        <w:rPr>
          <w:rFonts w:ascii="Open Sans" w:hAnsi="Open Sans" w:cs="Open Sans"/>
          <w:szCs w:val="22"/>
        </w:rPr>
        <w:t xml:space="preserve">All contracts executed for </w:t>
      </w:r>
      <w:r w:rsidR="007C30CE" w:rsidRPr="00547C3B">
        <w:rPr>
          <w:rFonts w:ascii="Open Sans" w:hAnsi="Open Sans" w:cs="Open Sans"/>
          <w:szCs w:val="22"/>
        </w:rPr>
        <w:t>the performance</w:t>
      </w:r>
      <w:r w:rsidRPr="00547C3B">
        <w:rPr>
          <w:rFonts w:ascii="Open Sans" w:hAnsi="Open Sans" w:cs="Open Sans"/>
          <w:szCs w:val="22"/>
        </w:rPr>
        <w:t xml:space="preserve"> of CDBG</w:t>
      </w:r>
      <w:r w:rsidR="007C30CE">
        <w:rPr>
          <w:rFonts w:ascii="Open Sans" w:hAnsi="Open Sans" w:cs="Open Sans"/>
          <w:szCs w:val="22"/>
        </w:rPr>
        <w:t>-DR</w:t>
      </w:r>
      <w:r w:rsidRPr="00547C3B">
        <w:rPr>
          <w:rFonts w:ascii="Open Sans" w:hAnsi="Open Sans" w:cs="Open Sans"/>
          <w:szCs w:val="22"/>
        </w:rPr>
        <w:t xml:space="preserve"> related activities must include a full and complete description of the federal and state requirements for contract compliance. </w:t>
      </w:r>
    </w:p>
    <w:p w14:paraId="1F7BB094" w14:textId="77777777" w:rsidR="00965D15" w:rsidRPr="00A24422" w:rsidRDefault="00965D15" w:rsidP="00965D15">
      <w:pPr>
        <w:pStyle w:val="Heading3"/>
        <w:rPr>
          <w:rStyle w:val="normaltextrun"/>
          <w:rFonts w:cs="Arial"/>
          <w:i w:val="0"/>
          <w:color w:val="295F83"/>
          <w:sz w:val="26"/>
          <w:szCs w:val="26"/>
        </w:rPr>
      </w:pPr>
      <w:bookmarkStart w:id="110" w:name="_Toc175136252"/>
      <w:bookmarkStart w:id="111" w:name="_Toc202344299"/>
      <w:bookmarkStart w:id="112" w:name="bookmark5"/>
      <w:r w:rsidRPr="00A24422">
        <w:rPr>
          <w:rStyle w:val="normaltextrun"/>
          <w:rFonts w:cs="Arial"/>
          <w:i w:val="0"/>
          <w:color w:val="295F83"/>
          <w:sz w:val="26"/>
          <w:szCs w:val="26"/>
        </w:rPr>
        <w:t>Bonding Requirements</w:t>
      </w:r>
      <w:bookmarkEnd w:id="110"/>
      <w:bookmarkEnd w:id="111"/>
    </w:p>
    <w:p w14:paraId="6731DD9A" w14:textId="3C58C79A" w:rsidR="00965D15" w:rsidRPr="00A24422" w:rsidRDefault="00965D15" w:rsidP="00965D15">
      <w:pPr>
        <w:pStyle w:val="TextBody"/>
        <w:spacing w:after="120" w:line="281" w:lineRule="auto"/>
        <w:rPr>
          <w:rFonts w:ascii="Open Sans" w:hAnsi="Open Sans" w:cs="Open Sans"/>
          <w:szCs w:val="22"/>
        </w:rPr>
      </w:pPr>
      <w:r w:rsidRPr="00A24422">
        <w:rPr>
          <w:rFonts w:ascii="Open Sans" w:hAnsi="Open Sans" w:cs="Open Sans"/>
          <w:szCs w:val="22"/>
        </w:rPr>
        <w:t>Bonds are negotiable instruments required by federal and state law from construction contractors as a form of insurance. The bonds are available to contractors from surety companies, which are then turned over to the</w:t>
      </w:r>
      <w:r w:rsidR="00E94930">
        <w:rPr>
          <w:rFonts w:ascii="Open Sans" w:hAnsi="Open Sans" w:cs="Open Sans"/>
          <w:szCs w:val="22"/>
        </w:rPr>
        <w:t xml:space="preserve"> subrecipient</w:t>
      </w:r>
      <w:r w:rsidRPr="00A24422">
        <w:rPr>
          <w:rFonts w:ascii="Open Sans" w:hAnsi="Open Sans" w:cs="Open Sans"/>
          <w:szCs w:val="22"/>
        </w:rPr>
        <w:t xml:space="preserve"> to protect against situations that may arise. Some of these situations include:</w:t>
      </w:r>
    </w:p>
    <w:p w14:paraId="7F0F53DA" w14:textId="77777777" w:rsidR="00965D15" w:rsidRPr="00A24422" w:rsidRDefault="00965D15" w:rsidP="00965D15">
      <w:pPr>
        <w:pStyle w:val="Bullets"/>
        <w:spacing w:after="120" w:line="281" w:lineRule="auto"/>
        <w:rPr>
          <w:rFonts w:ascii="Open Sans" w:hAnsi="Open Sans" w:cs="Open Sans"/>
          <w:szCs w:val="22"/>
        </w:rPr>
      </w:pPr>
      <w:r w:rsidRPr="00A24422">
        <w:rPr>
          <w:rFonts w:ascii="Open Sans" w:hAnsi="Open Sans" w:cs="Open Sans"/>
          <w:szCs w:val="22"/>
        </w:rPr>
        <w:t>Work not completed as specified and/or the contractor refuses to finish the work without a change order or price escalation;</w:t>
      </w:r>
    </w:p>
    <w:p w14:paraId="0A10DC84" w14:textId="2FA908B2" w:rsidR="00965D15" w:rsidRPr="00A24422" w:rsidRDefault="00965D15" w:rsidP="00965D15">
      <w:pPr>
        <w:pStyle w:val="Bullets"/>
        <w:spacing w:after="120" w:line="281" w:lineRule="auto"/>
        <w:rPr>
          <w:rFonts w:ascii="Open Sans" w:hAnsi="Open Sans" w:cs="Open Sans"/>
          <w:szCs w:val="22"/>
        </w:rPr>
      </w:pPr>
      <w:r w:rsidRPr="00A24422">
        <w:rPr>
          <w:rFonts w:ascii="Open Sans" w:hAnsi="Open Sans" w:cs="Open Sans"/>
          <w:szCs w:val="22"/>
        </w:rPr>
        <w:t xml:space="preserve">Laborers or subcontractors are not being paid for work and are suing the </w:t>
      </w:r>
      <w:r w:rsidR="006C2486">
        <w:rPr>
          <w:rFonts w:ascii="Open Sans" w:hAnsi="Open Sans" w:cs="Open Sans"/>
          <w:szCs w:val="22"/>
        </w:rPr>
        <w:t>subrecipient</w:t>
      </w:r>
      <w:r w:rsidRPr="00A24422">
        <w:rPr>
          <w:rFonts w:ascii="Open Sans" w:hAnsi="Open Sans" w:cs="Open Sans"/>
          <w:szCs w:val="22"/>
        </w:rPr>
        <w:t xml:space="preserve"> to recover their loss; or</w:t>
      </w:r>
    </w:p>
    <w:p w14:paraId="43E8736B" w14:textId="77777777" w:rsidR="00965D15" w:rsidRPr="00A24422" w:rsidRDefault="00965D15" w:rsidP="00965D15">
      <w:pPr>
        <w:pStyle w:val="Bullets"/>
        <w:spacing w:after="120" w:line="281" w:lineRule="auto"/>
        <w:rPr>
          <w:rFonts w:ascii="Open Sans" w:hAnsi="Open Sans" w:cs="Open Sans"/>
          <w:szCs w:val="22"/>
        </w:rPr>
      </w:pPr>
      <w:r w:rsidRPr="00A24422">
        <w:rPr>
          <w:rFonts w:ascii="Open Sans" w:hAnsi="Open Sans" w:cs="Open Sans"/>
          <w:szCs w:val="22"/>
        </w:rPr>
        <w:t xml:space="preserve">Payment of liquidated damages is required, arising from labor standards violations. </w:t>
      </w:r>
    </w:p>
    <w:p w14:paraId="47A0A3F1" w14:textId="4F604BE7" w:rsidR="00965D15" w:rsidRPr="00A24422" w:rsidRDefault="00EA03C5" w:rsidP="00965D15">
      <w:pPr>
        <w:pStyle w:val="TextBody"/>
        <w:spacing w:after="120" w:line="281" w:lineRule="auto"/>
        <w:rPr>
          <w:rFonts w:ascii="Open Sans" w:hAnsi="Open Sans" w:cs="Open Sans"/>
          <w:szCs w:val="22"/>
        </w:rPr>
      </w:pPr>
      <w:r>
        <w:rPr>
          <w:rFonts w:ascii="Open Sans" w:hAnsi="Open Sans" w:cs="Open Sans"/>
          <w:szCs w:val="22"/>
        </w:rPr>
        <w:t xml:space="preserve">Per </w:t>
      </w:r>
      <w:hyperlink r:id="rId52" w:history="1">
        <w:r w:rsidRPr="00EA03C5">
          <w:rPr>
            <w:rStyle w:val="Hyperlink"/>
            <w:rFonts w:ascii="Open Sans" w:hAnsi="Open Sans" w:cs="Open Sans"/>
            <w:szCs w:val="22"/>
          </w:rPr>
          <w:t>2 CFR 200.326</w:t>
        </w:r>
      </w:hyperlink>
      <w:r>
        <w:rPr>
          <w:rFonts w:ascii="Open Sans" w:hAnsi="Open Sans" w:cs="Open Sans"/>
          <w:szCs w:val="22"/>
        </w:rPr>
        <w:t>, c</w:t>
      </w:r>
      <w:r w:rsidR="00965D15" w:rsidRPr="00A24422">
        <w:rPr>
          <w:rFonts w:ascii="Open Sans" w:hAnsi="Open Sans" w:cs="Open Sans"/>
          <w:szCs w:val="22"/>
        </w:rPr>
        <w:t>onstruction contracts must include the following documents either physically or by reference to the project bid specifications and any addendums:</w:t>
      </w:r>
    </w:p>
    <w:p w14:paraId="78BE26BE" w14:textId="700CB446" w:rsidR="00965D15" w:rsidRPr="00A24422" w:rsidRDefault="00965D15" w:rsidP="00656EF1">
      <w:pPr>
        <w:pStyle w:val="Numbers"/>
        <w:numPr>
          <w:ilvl w:val="0"/>
          <w:numId w:val="40"/>
        </w:numPr>
        <w:spacing w:after="120" w:line="281" w:lineRule="auto"/>
        <w:rPr>
          <w:rFonts w:ascii="Open Sans" w:hAnsi="Open Sans" w:cs="Open Sans"/>
          <w:szCs w:val="22"/>
        </w:rPr>
      </w:pPr>
      <w:r w:rsidRPr="00A24422">
        <w:rPr>
          <w:rFonts w:ascii="Open Sans" w:hAnsi="Open Sans" w:cs="Open Sans"/>
          <w:szCs w:val="22"/>
        </w:rPr>
        <w:t xml:space="preserve">Bid Bond, Payment Bond and Performance Bond obtained by contractor and provided to </w:t>
      </w:r>
      <w:r w:rsidR="006C2486">
        <w:rPr>
          <w:rFonts w:ascii="Open Sans" w:hAnsi="Open Sans" w:cs="Open Sans"/>
          <w:szCs w:val="22"/>
        </w:rPr>
        <w:t>subrecipient</w:t>
      </w:r>
      <w:r w:rsidRPr="00A24422">
        <w:rPr>
          <w:rFonts w:ascii="Open Sans" w:hAnsi="Open Sans" w:cs="Open Sans"/>
          <w:szCs w:val="22"/>
        </w:rPr>
        <w:t xml:space="preserve"> to insure contract fulfillment. </w:t>
      </w:r>
      <w:r w:rsidR="006C2486">
        <w:rPr>
          <w:rFonts w:ascii="Open Sans" w:hAnsi="Open Sans" w:cs="Open Sans"/>
          <w:szCs w:val="22"/>
        </w:rPr>
        <w:t>Subrecipient</w:t>
      </w:r>
      <w:r w:rsidRPr="00A24422">
        <w:rPr>
          <w:rFonts w:ascii="Open Sans" w:hAnsi="Open Sans" w:cs="Open Sans"/>
          <w:szCs w:val="22"/>
        </w:rPr>
        <w:t>s must follow the stricter of the federal or local requirements when determining threshold amounts for bonding requirements.</w:t>
      </w:r>
    </w:p>
    <w:p w14:paraId="31E15131" w14:textId="77777777" w:rsidR="00965D15" w:rsidRPr="00A24422" w:rsidRDefault="00965D15" w:rsidP="009960FF">
      <w:pPr>
        <w:pStyle w:val="Bullets"/>
        <w:numPr>
          <w:ilvl w:val="1"/>
          <w:numId w:val="11"/>
        </w:numPr>
        <w:spacing w:after="120" w:line="281" w:lineRule="auto"/>
        <w:rPr>
          <w:rFonts w:ascii="Open Sans" w:hAnsi="Open Sans" w:cs="Open Sans"/>
          <w:szCs w:val="22"/>
        </w:rPr>
      </w:pPr>
      <w:r w:rsidRPr="00A24422">
        <w:rPr>
          <w:rFonts w:ascii="Open Sans" w:hAnsi="Open Sans" w:cs="Open Sans"/>
          <w:szCs w:val="22"/>
        </w:rPr>
        <w:t>The Bid Bond guarantees that the selected bidder will execute the required contract documents within the specified period of time. The Bid Bond must be equal to 5% of the bid price.</w:t>
      </w:r>
    </w:p>
    <w:p w14:paraId="2BF49C8B" w14:textId="77777777" w:rsidR="00965D15" w:rsidRPr="00A24422" w:rsidRDefault="00965D15" w:rsidP="009960FF">
      <w:pPr>
        <w:pStyle w:val="Bullets"/>
        <w:numPr>
          <w:ilvl w:val="1"/>
          <w:numId w:val="11"/>
        </w:numPr>
        <w:spacing w:after="120" w:line="281" w:lineRule="auto"/>
        <w:rPr>
          <w:rFonts w:ascii="Open Sans" w:hAnsi="Open Sans" w:cs="Open Sans"/>
          <w:szCs w:val="22"/>
        </w:rPr>
      </w:pPr>
      <w:r w:rsidRPr="00A24422">
        <w:rPr>
          <w:rFonts w:ascii="Open Sans" w:hAnsi="Open Sans" w:cs="Open Sans"/>
          <w:szCs w:val="22"/>
        </w:rPr>
        <w:t>The Labor &amp; Material Payment Bond is binding upon the contractor, subcontractors and their successors or assigns, for the payment of all indebtedness to a person for labor and service performed, material furnished, or services rendered. The payment bond must be for 100% of the contract price.</w:t>
      </w:r>
    </w:p>
    <w:p w14:paraId="62264EDF" w14:textId="77777777" w:rsidR="00965D15" w:rsidRPr="00A24422" w:rsidRDefault="00965D15" w:rsidP="009960FF">
      <w:pPr>
        <w:pStyle w:val="Bullets"/>
        <w:numPr>
          <w:ilvl w:val="1"/>
          <w:numId w:val="11"/>
        </w:numPr>
        <w:spacing w:after="120" w:line="281" w:lineRule="auto"/>
        <w:rPr>
          <w:rFonts w:ascii="Open Sans" w:hAnsi="Open Sans" w:cs="Open Sans"/>
          <w:szCs w:val="22"/>
        </w:rPr>
      </w:pPr>
      <w:r w:rsidRPr="00A24422">
        <w:rPr>
          <w:rFonts w:ascii="Open Sans" w:hAnsi="Open Sans" w:cs="Open Sans"/>
          <w:szCs w:val="22"/>
        </w:rPr>
        <w:t xml:space="preserve">The Performance Bond ensures that the contractor will fulfill all obligations under the contract within one year of substantial completion. The performance bond must be for 100% of the contract price </w:t>
      </w:r>
    </w:p>
    <w:p w14:paraId="72AC9AB3" w14:textId="77777777" w:rsidR="00965D15" w:rsidRPr="00A24422" w:rsidRDefault="00965D15" w:rsidP="00965D15">
      <w:pPr>
        <w:pStyle w:val="TextBody"/>
        <w:spacing w:after="120" w:line="281" w:lineRule="auto"/>
        <w:rPr>
          <w:rFonts w:ascii="Open Sans" w:hAnsi="Open Sans" w:cs="Open Sans"/>
          <w:szCs w:val="22"/>
        </w:rPr>
      </w:pPr>
      <w:r w:rsidRPr="00A24422">
        <w:rPr>
          <w:rFonts w:ascii="Open Sans" w:hAnsi="Open Sans" w:cs="Open Sans"/>
          <w:szCs w:val="22"/>
        </w:rPr>
        <w:t>The bonding company issuing the bonds must hold a ‘Certificate of Authority’ as acceptable sureties.</w:t>
      </w:r>
    </w:p>
    <w:p w14:paraId="3F9BF174" w14:textId="6812B629" w:rsidR="00965D15" w:rsidRPr="00A24422" w:rsidRDefault="00965D15" w:rsidP="00965D15">
      <w:pPr>
        <w:pStyle w:val="Heading3"/>
        <w:rPr>
          <w:rStyle w:val="normaltextrun"/>
          <w:rFonts w:cs="Arial"/>
          <w:i w:val="0"/>
          <w:color w:val="295F83"/>
          <w:sz w:val="26"/>
          <w:szCs w:val="26"/>
        </w:rPr>
      </w:pPr>
      <w:bookmarkStart w:id="113" w:name="_Toc175136253"/>
      <w:bookmarkStart w:id="114" w:name="_Toc202344300"/>
      <w:r w:rsidRPr="00A24422">
        <w:rPr>
          <w:rStyle w:val="normaltextrun"/>
          <w:rFonts w:cs="Arial"/>
          <w:i w:val="0"/>
          <w:color w:val="295F83"/>
          <w:sz w:val="26"/>
          <w:szCs w:val="26"/>
        </w:rPr>
        <w:t>Insurance Requirements</w:t>
      </w:r>
      <w:bookmarkEnd w:id="113"/>
      <w:bookmarkEnd w:id="114"/>
    </w:p>
    <w:p w14:paraId="5C8AC1EF" w14:textId="797051C0" w:rsidR="00965D15" w:rsidRPr="00A24422" w:rsidRDefault="00965D15" w:rsidP="00965D15">
      <w:pPr>
        <w:pStyle w:val="Bullets"/>
        <w:numPr>
          <w:ilvl w:val="0"/>
          <w:numId w:val="0"/>
        </w:numPr>
        <w:rPr>
          <w:rFonts w:ascii="Open Sans" w:hAnsi="Open Sans" w:cs="Open Sans"/>
          <w:szCs w:val="22"/>
        </w:rPr>
      </w:pPr>
      <w:r w:rsidRPr="00A24422">
        <w:rPr>
          <w:rFonts w:ascii="Open Sans" w:hAnsi="Open Sans" w:cs="Open Sans"/>
          <w:szCs w:val="22"/>
        </w:rPr>
        <w:t xml:space="preserve">A copy of the Contractor's Certificate of Insurance should be provided to the </w:t>
      </w:r>
      <w:r w:rsidR="00EA03C5">
        <w:rPr>
          <w:rFonts w:ascii="Open Sans" w:hAnsi="Open Sans" w:cs="Open Sans"/>
          <w:szCs w:val="22"/>
        </w:rPr>
        <w:t>subrecipient</w:t>
      </w:r>
      <w:r w:rsidRPr="00A24422">
        <w:rPr>
          <w:rFonts w:ascii="Open Sans" w:hAnsi="Open Sans" w:cs="Open Sans"/>
          <w:szCs w:val="22"/>
        </w:rPr>
        <w:t>.</w:t>
      </w:r>
      <w:r w:rsidR="004D0B46">
        <w:rPr>
          <w:rFonts w:ascii="Open Sans" w:hAnsi="Open Sans" w:cs="Open Sans"/>
          <w:szCs w:val="22"/>
        </w:rPr>
        <w:t xml:space="preserve"> </w:t>
      </w:r>
      <w:r w:rsidRPr="00A24422">
        <w:rPr>
          <w:rFonts w:ascii="Open Sans" w:hAnsi="Open Sans" w:cs="Open Sans"/>
          <w:szCs w:val="22"/>
        </w:rPr>
        <w:t xml:space="preserve">The </w:t>
      </w:r>
      <w:r w:rsidR="00EA03C5">
        <w:rPr>
          <w:rFonts w:ascii="Open Sans" w:hAnsi="Open Sans" w:cs="Open Sans"/>
          <w:szCs w:val="22"/>
        </w:rPr>
        <w:t>subrecipient</w:t>
      </w:r>
      <w:r w:rsidRPr="00A24422">
        <w:rPr>
          <w:rFonts w:ascii="Open Sans" w:hAnsi="Open Sans" w:cs="Open Sans"/>
          <w:szCs w:val="22"/>
        </w:rPr>
        <w:t xml:space="preserve"> is responsible for ensuring that the levels are adequate to cover the project.</w:t>
      </w:r>
    </w:p>
    <w:p w14:paraId="523EE303" w14:textId="77777777" w:rsidR="00965D15" w:rsidRPr="00A24422" w:rsidRDefault="00965D15" w:rsidP="00965D15">
      <w:pPr>
        <w:pStyle w:val="Heading3"/>
        <w:rPr>
          <w:rStyle w:val="normaltextrun"/>
          <w:rFonts w:cs="Arial"/>
          <w:i w:val="0"/>
          <w:color w:val="295F83"/>
          <w:sz w:val="26"/>
          <w:szCs w:val="26"/>
        </w:rPr>
      </w:pPr>
      <w:bookmarkStart w:id="115" w:name="_Contract_Requirements"/>
      <w:bookmarkStart w:id="116" w:name="_Toc175136254"/>
      <w:bookmarkStart w:id="117" w:name="_Toc202344301"/>
      <w:bookmarkEnd w:id="115"/>
      <w:r w:rsidRPr="00A24422">
        <w:rPr>
          <w:rStyle w:val="normaltextrun"/>
          <w:rFonts w:cs="Arial"/>
          <w:i w:val="0"/>
          <w:color w:val="295F83"/>
          <w:sz w:val="26"/>
          <w:szCs w:val="26"/>
        </w:rPr>
        <w:t>Contract Requirements</w:t>
      </w:r>
      <w:bookmarkEnd w:id="112"/>
      <w:bookmarkEnd w:id="116"/>
      <w:bookmarkEnd w:id="117"/>
    </w:p>
    <w:p w14:paraId="5197C73A" w14:textId="07941174" w:rsidR="00965D15" w:rsidRPr="00A24422" w:rsidRDefault="00965D15" w:rsidP="00965D15">
      <w:pPr>
        <w:pStyle w:val="TextBody"/>
        <w:spacing w:after="120" w:line="281" w:lineRule="auto"/>
        <w:rPr>
          <w:rFonts w:ascii="Open Sans" w:hAnsi="Open Sans" w:cs="Open Sans"/>
          <w:szCs w:val="22"/>
        </w:rPr>
      </w:pPr>
      <w:r w:rsidRPr="00A24422">
        <w:rPr>
          <w:rFonts w:ascii="Open Sans" w:hAnsi="Open Sans" w:cs="Open Sans"/>
          <w:szCs w:val="22"/>
        </w:rPr>
        <w:t>All contracts executed for performance of CDBG</w:t>
      </w:r>
      <w:r w:rsidR="00A3335B">
        <w:rPr>
          <w:rFonts w:ascii="Open Sans" w:hAnsi="Open Sans" w:cs="Open Sans"/>
          <w:szCs w:val="22"/>
        </w:rPr>
        <w:t>-DR</w:t>
      </w:r>
      <w:r w:rsidRPr="00A24422">
        <w:rPr>
          <w:rFonts w:ascii="Open Sans" w:hAnsi="Open Sans" w:cs="Open Sans"/>
          <w:szCs w:val="22"/>
        </w:rPr>
        <w:t xml:space="preserve"> related activities must include</w:t>
      </w:r>
      <w:r w:rsidR="00E21322">
        <w:rPr>
          <w:rFonts w:ascii="Open Sans" w:hAnsi="Open Sans" w:cs="Open Sans"/>
          <w:szCs w:val="22"/>
        </w:rPr>
        <w:t xml:space="preserve"> federal contract provisions, as applicable, </w:t>
      </w:r>
      <w:r w:rsidR="00172697">
        <w:rPr>
          <w:rFonts w:ascii="Open Sans" w:hAnsi="Open Sans" w:cs="Open Sans"/>
          <w:szCs w:val="22"/>
        </w:rPr>
        <w:t>as required in 2 CFR 200.327,</w:t>
      </w:r>
      <w:r w:rsidRPr="00A24422">
        <w:rPr>
          <w:rFonts w:ascii="Open Sans" w:hAnsi="Open Sans" w:cs="Open Sans"/>
          <w:szCs w:val="22"/>
        </w:rPr>
        <w:t xml:space="preserve"> as well as the following: </w:t>
      </w:r>
    </w:p>
    <w:p w14:paraId="46C2CD71"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 xml:space="preserve">Effective date of contract, </w:t>
      </w:r>
    </w:p>
    <w:p w14:paraId="3A504BEE"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Detailed description of the work or services to be performed,</w:t>
      </w:r>
    </w:p>
    <w:p w14:paraId="357DC82C"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Specifications of materials or other services to be provided,</w:t>
      </w:r>
    </w:p>
    <w:p w14:paraId="35750A3D"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Time for performance and completion of contract services,</w:t>
      </w:r>
    </w:p>
    <w:p w14:paraId="6616A039"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Method of Compensation,</w:t>
      </w:r>
    </w:p>
    <w:p w14:paraId="0D0D914A"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Method of addressing Change Orders and Delays/Extensions of time,</w:t>
      </w:r>
    </w:p>
    <w:p w14:paraId="5C8B6A8B"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Printed and signed names and titles of Signatories for all contract parties.</w:t>
      </w:r>
    </w:p>
    <w:p w14:paraId="6B834C35" w14:textId="77777777" w:rsidR="00965D15" w:rsidRPr="00A24422" w:rsidRDefault="00965D15" w:rsidP="009960FF">
      <w:pPr>
        <w:pStyle w:val="Numbers"/>
        <w:numPr>
          <w:ilvl w:val="0"/>
          <w:numId w:val="27"/>
        </w:numPr>
        <w:spacing w:after="120" w:line="281" w:lineRule="auto"/>
        <w:rPr>
          <w:rFonts w:ascii="Open Sans" w:hAnsi="Open Sans" w:cs="Open Sans"/>
          <w:szCs w:val="22"/>
        </w:rPr>
      </w:pPr>
      <w:r w:rsidRPr="00A24422">
        <w:rPr>
          <w:rFonts w:ascii="Open Sans" w:hAnsi="Open Sans" w:cs="Open Sans"/>
          <w:szCs w:val="22"/>
        </w:rPr>
        <w:t>Applicable Federal Wage Decision (if applicable)</w:t>
      </w:r>
    </w:p>
    <w:p w14:paraId="270F74CF" w14:textId="77777777" w:rsidR="00965D15" w:rsidRPr="00A24422" w:rsidRDefault="00965D15" w:rsidP="00965D15">
      <w:pPr>
        <w:pStyle w:val="Heading3"/>
        <w:rPr>
          <w:rStyle w:val="normaltextrun"/>
          <w:rFonts w:cs="Arial"/>
          <w:i w:val="0"/>
          <w:color w:val="295F83"/>
          <w:sz w:val="26"/>
          <w:szCs w:val="26"/>
        </w:rPr>
      </w:pPr>
      <w:bookmarkStart w:id="118" w:name="_Toc175136255"/>
      <w:bookmarkStart w:id="119" w:name="_Toc202344302"/>
      <w:r w:rsidRPr="00A24422">
        <w:rPr>
          <w:rStyle w:val="normaltextrun"/>
          <w:rFonts w:cs="Arial"/>
          <w:i w:val="0"/>
          <w:color w:val="295F83"/>
          <w:sz w:val="26"/>
          <w:szCs w:val="26"/>
        </w:rPr>
        <w:t>Retainage Requirements</w:t>
      </w:r>
      <w:bookmarkEnd w:id="118"/>
      <w:bookmarkEnd w:id="119"/>
    </w:p>
    <w:p w14:paraId="1700DDE0" w14:textId="77777777" w:rsidR="00965D15" w:rsidRPr="006D1E68" w:rsidRDefault="00965D15" w:rsidP="00965D15">
      <w:pPr>
        <w:pStyle w:val="TextBody"/>
        <w:spacing w:after="120" w:line="281" w:lineRule="auto"/>
        <w:rPr>
          <w:rFonts w:ascii="Open Sans" w:hAnsi="Open Sans" w:cs="Open Sans"/>
          <w:szCs w:val="22"/>
        </w:rPr>
      </w:pPr>
      <w:r w:rsidRPr="006D1E68">
        <w:rPr>
          <w:rFonts w:ascii="Open Sans" w:hAnsi="Open Sans" w:cs="Open Sans"/>
          <w:szCs w:val="22"/>
        </w:rPr>
        <w:t>A retainage account may be set up to ensure the project is satisfactorily completed, all suppliers have been paid in full, and all contractors, subcontractors and suppliers have submitted lien waivers. The amount of retainage withheld may not exceed 5% of the total contract amount.</w:t>
      </w:r>
    </w:p>
    <w:p w14:paraId="174CA874" w14:textId="5972E261" w:rsidR="00965D15" w:rsidRPr="006D1E68" w:rsidRDefault="00965D15" w:rsidP="00965D15">
      <w:pPr>
        <w:pStyle w:val="TextBody"/>
        <w:spacing w:after="120" w:line="281" w:lineRule="auto"/>
        <w:rPr>
          <w:rFonts w:ascii="Open Sans" w:hAnsi="Open Sans" w:cs="Open Sans"/>
          <w:szCs w:val="22"/>
        </w:rPr>
      </w:pPr>
      <w:r w:rsidRPr="006D1E68">
        <w:rPr>
          <w:rFonts w:ascii="Open Sans" w:hAnsi="Open Sans" w:cs="Open Sans"/>
          <w:szCs w:val="22"/>
        </w:rPr>
        <w:t xml:space="preserve">A Retainage Agreement must be reached, and included in the contract, between the </w:t>
      </w:r>
      <w:r w:rsidR="00A3335B">
        <w:rPr>
          <w:rFonts w:ascii="Open Sans" w:hAnsi="Open Sans" w:cs="Open Sans"/>
          <w:szCs w:val="22"/>
        </w:rPr>
        <w:t>subrecipient</w:t>
      </w:r>
      <w:r w:rsidRPr="006D1E68">
        <w:rPr>
          <w:rFonts w:ascii="Open Sans" w:hAnsi="Open Sans" w:cs="Open Sans"/>
          <w:szCs w:val="22"/>
        </w:rPr>
        <w:t xml:space="preserve"> and the prime contractor to establish a procedure for holding the retained funds until all parties agree that the retainage may be released to the contractor upon satisfactory completion of the project.</w:t>
      </w:r>
    </w:p>
    <w:p w14:paraId="72E727F4" w14:textId="77777777" w:rsidR="00965D15" w:rsidRPr="006D1E68" w:rsidRDefault="00965D15" w:rsidP="00965D15">
      <w:pPr>
        <w:pStyle w:val="TextBody"/>
        <w:spacing w:after="120" w:line="281" w:lineRule="auto"/>
        <w:rPr>
          <w:rFonts w:ascii="Open Sans" w:hAnsi="Open Sans" w:cs="Open Sans"/>
          <w:szCs w:val="22"/>
        </w:rPr>
      </w:pPr>
      <w:r w:rsidRPr="006D1E68">
        <w:rPr>
          <w:rFonts w:ascii="Open Sans" w:hAnsi="Open Sans" w:cs="Open Sans"/>
          <w:szCs w:val="22"/>
        </w:rPr>
        <w:t>Retainage Account funds may be:</w:t>
      </w:r>
    </w:p>
    <w:p w14:paraId="28F4B63A" w14:textId="77777777" w:rsidR="00965D15" w:rsidRPr="006D1E68" w:rsidRDefault="00965D15" w:rsidP="009960FF">
      <w:pPr>
        <w:pStyle w:val="Numbers"/>
        <w:numPr>
          <w:ilvl w:val="0"/>
          <w:numId w:val="28"/>
        </w:numPr>
        <w:spacing w:after="120" w:line="281" w:lineRule="auto"/>
        <w:rPr>
          <w:rFonts w:ascii="Open Sans" w:hAnsi="Open Sans" w:cs="Open Sans"/>
          <w:szCs w:val="22"/>
        </w:rPr>
      </w:pPr>
      <w:r w:rsidRPr="006D1E68">
        <w:rPr>
          <w:rFonts w:ascii="Open Sans" w:hAnsi="Open Sans" w:cs="Open Sans"/>
          <w:szCs w:val="22"/>
        </w:rPr>
        <w:t>Deposited into a mutually agreed upon financial institution, in a separate account. If deposited to an interest-bearing account, any accrued interest belongs to the contractor.</w:t>
      </w:r>
    </w:p>
    <w:p w14:paraId="5162279C" w14:textId="154C0C37" w:rsidR="00965D15" w:rsidRPr="00906E8B" w:rsidRDefault="00906E8B" w:rsidP="00172697">
      <w:pPr>
        <w:pStyle w:val="Numbers"/>
        <w:numPr>
          <w:ilvl w:val="0"/>
          <w:numId w:val="28"/>
        </w:numPr>
        <w:spacing w:after="120" w:line="281" w:lineRule="auto"/>
        <w:rPr>
          <w:rFonts w:ascii="Open Sans" w:hAnsi="Open Sans" w:cs="Open Sans"/>
          <w:szCs w:val="22"/>
        </w:rPr>
      </w:pPr>
      <w:r w:rsidRPr="00AB15E5">
        <w:rPr>
          <w:noProof/>
        </w:rPr>
        <mc:AlternateContent>
          <mc:Choice Requires="wps">
            <w:drawing>
              <wp:anchor distT="91440" distB="91440" distL="182880" distR="91440" simplePos="0" relativeHeight="251658245" behindDoc="0" locked="0" layoutInCell="1" allowOverlap="1" wp14:anchorId="306B2192" wp14:editId="7F02DF91">
                <wp:simplePos x="0" y="0"/>
                <wp:positionH relativeFrom="margin">
                  <wp:align>right</wp:align>
                </wp:positionH>
                <wp:positionV relativeFrom="paragraph">
                  <wp:posOffset>551085</wp:posOffset>
                </wp:positionV>
                <wp:extent cx="5930900" cy="768350"/>
                <wp:effectExtent l="0" t="0" r="12700" b="12700"/>
                <wp:wrapSquare wrapText="bothSides"/>
                <wp:docPr id="623552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768350"/>
                        </a:xfrm>
                        <a:prstGeom prst="rect">
                          <a:avLst/>
                        </a:prstGeom>
                        <a:solidFill>
                          <a:srgbClr val="295F83"/>
                        </a:solidFill>
                        <a:ln w="9525">
                          <a:solidFill>
                            <a:srgbClr val="295F83"/>
                          </a:solidFill>
                          <a:miter lim="800000"/>
                          <a:headEnd/>
                          <a:tailEnd/>
                        </a:ln>
                      </wps:spPr>
                      <wps:txbx>
                        <w:txbxContent>
                          <w:p w14:paraId="735FC87F" w14:textId="429820D0" w:rsidR="00A24422" w:rsidRPr="00A24422" w:rsidRDefault="00A24422" w:rsidP="00A24422">
                            <w:pPr>
                              <w:spacing w:after="120" w:line="281" w:lineRule="auto"/>
                              <w:rPr>
                                <w:rFonts w:cs="Open Sans"/>
                                <w:b/>
                                <w:bCs/>
                                <w:color w:val="FFFFFF" w:themeColor="background1"/>
                              </w:rPr>
                            </w:pPr>
                            <w:r w:rsidRPr="00A24422">
                              <w:rPr>
                                <w:rFonts w:cs="Open Sans"/>
                                <w:b/>
                                <w:bCs/>
                                <w:color w:val="FFFFFF" w:themeColor="background1"/>
                              </w:rPr>
                              <w:t>NOTE:</w:t>
                            </w:r>
                            <w:r w:rsidR="004D0B46">
                              <w:rPr>
                                <w:rFonts w:cs="Open Sans"/>
                                <w:b/>
                                <w:bCs/>
                                <w:color w:val="FFFFFF" w:themeColor="background1"/>
                              </w:rPr>
                              <w:t xml:space="preserve"> </w:t>
                            </w:r>
                            <w:r w:rsidRPr="00A24422">
                              <w:rPr>
                                <w:rFonts w:cs="Open Sans"/>
                                <w:b/>
                                <w:bCs/>
                                <w:color w:val="FFFFFF" w:themeColor="background1"/>
                              </w:rPr>
                              <w:t>If the contractor has provided Contractor’s Affidavit of Release of Liens (AIA Form G706A) and lien waivers from all subcontractors and suppliers, the contractor may request the balance of retainage.</w:t>
                            </w:r>
                            <w:r w:rsidR="004D0B46">
                              <w:rPr>
                                <w:rFonts w:cs="Open Sans"/>
                                <w:b/>
                                <w:bCs/>
                                <w:color w:val="FFFFFF" w:themeColor="background1"/>
                              </w:rPr>
                              <w:t xml:space="preserve"> </w:t>
                            </w:r>
                            <w:bookmarkStart w:id="120" w:name="LIST_OF_CONTRACT_DOCUMENTS"/>
                            <w:bookmarkEnd w:id="120"/>
                          </w:p>
                          <w:p w14:paraId="3A01D5C0" w14:textId="77777777" w:rsidR="00A24422" w:rsidRPr="003B459E" w:rsidRDefault="00A24422" w:rsidP="00A24422">
                            <w:pPr>
                              <w:rPr>
                                <w:rFonts w:asciiTheme="majorHAnsi" w:hAnsiTheme="majorHAnsi" w:cstheme="majorHAnsi"/>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B2192" id="_x0000_s1035" type="#_x0000_t202" style="position:absolute;left:0;text-align:left;margin-left:415.8pt;margin-top:43.4pt;width:467pt;height:60.5pt;z-index:251658245;visibility:visible;mso-wrap-style:square;mso-width-percent:0;mso-height-percent:0;mso-wrap-distance-left:14.4pt;mso-wrap-distance-top:7.2pt;mso-wrap-distance-right:7.2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" fillcolor="#295f83" strokecolor="#295f83">
                <v:textbox>
                  <w:txbxContent>
                    <w:p w14:paraId="735FC87F" w14:textId="429820D0" w:rsidR="00A24422" w:rsidRPr="00A24422" w:rsidRDefault="00A24422" w:rsidP="00A24422">
                      <w:pPr>
                        <w:spacing w:after="120" w:line="281" w:lineRule="auto"/>
                        <w:rPr>
                          <w:rFonts w:cs="Open Sans"/>
                          <w:b/>
                          <w:bCs/>
                          <w:color w:val="FFFFFF" w:themeColor="background1"/>
                        </w:rPr>
                      </w:pPr>
                      <w:r w:rsidRPr="00A24422">
                        <w:rPr>
                          <w:rFonts w:cs="Open Sans"/>
                          <w:b/>
                          <w:bCs/>
                          <w:color w:val="FFFFFF" w:themeColor="background1"/>
                        </w:rPr>
                        <w:t>NOTE:</w:t>
                      </w:r>
                      <w:r w:rsidR="004D0B46">
                        <w:rPr>
                          <w:rFonts w:cs="Open Sans"/>
                          <w:b/>
                          <w:bCs/>
                          <w:color w:val="FFFFFF" w:themeColor="background1"/>
                        </w:rPr>
                        <w:t xml:space="preserve"> </w:t>
                      </w:r>
                      <w:r w:rsidRPr="00A24422">
                        <w:rPr>
                          <w:rFonts w:cs="Open Sans"/>
                          <w:b/>
                          <w:bCs/>
                          <w:color w:val="FFFFFF" w:themeColor="background1"/>
                        </w:rPr>
                        <w:t>If the contractor has provided Contractor’s Affidavit of Release of Liens (AIA Form G706A) and lien waivers from all subcontractors and suppliers, the contractor may request the balance of retainage.</w:t>
                      </w:r>
                      <w:r w:rsidR="004D0B46">
                        <w:rPr>
                          <w:rFonts w:cs="Open Sans"/>
                          <w:b/>
                          <w:bCs/>
                          <w:color w:val="FFFFFF" w:themeColor="background1"/>
                        </w:rPr>
                        <w:t xml:space="preserve"> </w:t>
                      </w:r>
                      <w:bookmarkStart w:id="121" w:name="LIST_OF_CONTRACT_DOCUMENTS"/>
                      <w:bookmarkEnd w:id="121"/>
                    </w:p>
                    <w:p w14:paraId="3A01D5C0" w14:textId="77777777" w:rsidR="00A24422" w:rsidRPr="003B459E" w:rsidRDefault="00A24422" w:rsidP="00A24422">
                      <w:pPr>
                        <w:rPr>
                          <w:rFonts w:asciiTheme="majorHAnsi" w:hAnsiTheme="majorHAnsi" w:cstheme="majorHAnsi"/>
                          <w:b/>
                          <w:bCs/>
                          <w:color w:val="FFFFFF" w:themeColor="background1"/>
                        </w:rPr>
                      </w:pPr>
                    </w:p>
                  </w:txbxContent>
                </v:textbox>
                <w10:wrap type="square" anchorx="margin"/>
              </v:shape>
            </w:pict>
          </mc:Fallback>
        </mc:AlternateContent>
      </w:r>
      <w:r w:rsidR="00965D15" w:rsidRPr="006D1E68">
        <w:rPr>
          <w:rFonts w:ascii="Open Sans" w:hAnsi="Open Sans" w:cs="Open Sans"/>
          <w:szCs w:val="22"/>
        </w:rPr>
        <w:t>Deducted from drawdown amounts for payments due to contractor.</w:t>
      </w:r>
      <w:r w:rsidR="004D0B46">
        <w:rPr>
          <w:rFonts w:ascii="Open Sans" w:hAnsi="Open Sans" w:cs="Open Sans"/>
          <w:szCs w:val="22"/>
        </w:rPr>
        <w:t xml:space="preserve"> </w:t>
      </w:r>
      <w:r w:rsidR="00965D15" w:rsidRPr="006D1E68">
        <w:rPr>
          <w:rFonts w:ascii="Open Sans" w:hAnsi="Open Sans" w:cs="Open Sans"/>
          <w:szCs w:val="22"/>
        </w:rPr>
        <w:t>The State holds the retainage funds until they become due and payable to the contractor.</w:t>
      </w:r>
    </w:p>
    <w:p w14:paraId="3D96795E" w14:textId="2826BBA7" w:rsidR="00965D15" w:rsidRPr="00A24422" w:rsidRDefault="006D1E68" w:rsidP="0049177C">
      <w:pPr>
        <w:pStyle w:val="Heading1"/>
        <w:rPr>
          <w:rStyle w:val="normaltextrun"/>
          <w:bCs w:val="0"/>
        </w:rPr>
      </w:pPr>
      <w:bookmarkStart w:id="122" w:name="_Toc175136256"/>
      <w:bookmarkStart w:id="123" w:name="_Toc202344303"/>
      <w:r w:rsidRPr="00A24422">
        <w:rPr>
          <w:rStyle w:val="normaltextrun"/>
        </w:rPr>
        <w:t>Procurement Recordkeeping</w:t>
      </w:r>
      <w:bookmarkEnd w:id="122"/>
      <w:bookmarkEnd w:id="123"/>
    </w:p>
    <w:p w14:paraId="2C7C94C2" w14:textId="4E349156" w:rsidR="00965D15" w:rsidRPr="0023412B" w:rsidRDefault="00167540" w:rsidP="00965D15">
      <w:pPr>
        <w:spacing w:after="120" w:line="281" w:lineRule="auto"/>
        <w:jc w:val="both"/>
      </w:pPr>
      <w:r>
        <w:t>Subrecipients will maintain procurement records in accordance with</w:t>
      </w:r>
      <w:r w:rsidR="00FA08A5">
        <w:t xml:space="preserve"> requirements detailed in </w:t>
      </w:r>
      <w:r w:rsidR="00CB7C78">
        <w:t>the subrecipient agreement and</w:t>
      </w:r>
      <w:r w:rsidR="00290694">
        <w:t xml:space="preserve"> CDBG-DR </w:t>
      </w:r>
      <w:r w:rsidR="00BC7F8E">
        <w:t>recordkeeping policy</w:t>
      </w:r>
      <w:r w:rsidR="00CB7C78">
        <w:t>.</w:t>
      </w:r>
    </w:p>
    <w:p w14:paraId="1E6C3AE8" w14:textId="78E10A10" w:rsidR="00055805" w:rsidRPr="00A24422" w:rsidRDefault="00055805" w:rsidP="0049177C">
      <w:pPr>
        <w:pStyle w:val="Heading1"/>
        <w:rPr>
          <w:rStyle w:val="normaltextrun"/>
          <w:bCs w:val="0"/>
        </w:rPr>
      </w:pPr>
      <w:bookmarkStart w:id="124" w:name="_Toc202344304"/>
      <w:r w:rsidRPr="00A24422">
        <w:rPr>
          <w:rStyle w:val="normaltextrun"/>
        </w:rPr>
        <w:t>Monitoring</w:t>
      </w:r>
      <w:bookmarkEnd w:id="124"/>
    </w:p>
    <w:p w14:paraId="391C95D2" w14:textId="77777777" w:rsidR="00055805" w:rsidRDefault="00055805" w:rsidP="00F8295E">
      <w:pPr>
        <w:pStyle w:val="paragraph"/>
        <w:spacing w:before="0" w:beforeAutospacing="0" w:after="0" w:afterAutospacing="0"/>
        <w:jc w:val="both"/>
        <w:textAlignment w:val="baseline"/>
        <w:rPr>
          <w:rStyle w:val="normaltextrun"/>
          <w:rFonts w:ascii="Open Sans" w:eastAsiaTheme="minorHAnsi" w:hAnsi="Open Sans" w:cs="Open Sans"/>
          <w:sz w:val="22"/>
          <w:szCs w:val="22"/>
        </w:rPr>
      </w:pPr>
      <w:r>
        <w:rPr>
          <w:rStyle w:val="normaltextrun"/>
          <w:rFonts w:ascii="Open Sans" w:eastAsiaTheme="minorHAnsi" w:hAnsi="Open Sans" w:cs="Open Sans"/>
          <w:sz w:val="22"/>
          <w:szCs w:val="22"/>
        </w:rPr>
        <w:t>GOED will also monitor its subrecipients to ensure compliance with grant requirements. Monitoring activities may include:</w:t>
      </w:r>
    </w:p>
    <w:p w14:paraId="18AC7454" w14:textId="77777777" w:rsidR="00055805" w:rsidRPr="0042652F" w:rsidRDefault="00055805" w:rsidP="009960FF">
      <w:pPr>
        <w:pStyle w:val="paragraph"/>
        <w:numPr>
          <w:ilvl w:val="0"/>
          <w:numId w:val="7"/>
        </w:numPr>
        <w:spacing w:after="0"/>
        <w:jc w:val="both"/>
        <w:textAlignment w:val="baseline"/>
        <w:rPr>
          <w:rStyle w:val="normaltextrun"/>
          <w:rFonts w:ascii="Open Sans" w:eastAsiaTheme="minorHAnsi" w:hAnsi="Open Sans" w:cs="Open Sans"/>
          <w:sz w:val="22"/>
          <w:szCs w:val="22"/>
        </w:rPr>
      </w:pPr>
      <w:r w:rsidRPr="0042652F">
        <w:rPr>
          <w:rStyle w:val="normaltextrun"/>
          <w:rFonts w:ascii="Open Sans" w:eastAsiaTheme="minorHAnsi" w:hAnsi="Open Sans" w:cs="Open Sans"/>
          <w:sz w:val="22"/>
          <w:szCs w:val="22"/>
        </w:rPr>
        <w:t xml:space="preserve">Regular desk reviews </w:t>
      </w:r>
      <w:r>
        <w:rPr>
          <w:rStyle w:val="normaltextrun"/>
          <w:rFonts w:ascii="Open Sans" w:eastAsiaTheme="minorHAnsi" w:hAnsi="Open Sans" w:cs="Open Sans"/>
          <w:sz w:val="22"/>
          <w:szCs w:val="22"/>
        </w:rPr>
        <w:t>of program documentation.</w:t>
      </w:r>
    </w:p>
    <w:p w14:paraId="2AF78898" w14:textId="77777777" w:rsidR="00055805" w:rsidRPr="0042652F" w:rsidRDefault="00055805" w:rsidP="009960FF">
      <w:pPr>
        <w:pStyle w:val="paragraph"/>
        <w:numPr>
          <w:ilvl w:val="0"/>
          <w:numId w:val="7"/>
        </w:numPr>
        <w:spacing w:after="0"/>
        <w:jc w:val="both"/>
        <w:textAlignment w:val="baseline"/>
        <w:rPr>
          <w:rStyle w:val="normaltextrun"/>
          <w:rFonts w:ascii="Open Sans" w:eastAsiaTheme="minorHAnsi" w:hAnsi="Open Sans" w:cs="Open Sans"/>
          <w:sz w:val="22"/>
          <w:szCs w:val="22"/>
        </w:rPr>
      </w:pPr>
      <w:r w:rsidRPr="0042652F">
        <w:rPr>
          <w:rStyle w:val="normaltextrun"/>
          <w:rFonts w:ascii="Open Sans" w:eastAsiaTheme="minorHAnsi" w:hAnsi="Open Sans" w:cs="Open Sans"/>
          <w:sz w:val="22"/>
          <w:szCs w:val="22"/>
        </w:rPr>
        <w:t>Review of financial and program documentation prior to payments.</w:t>
      </w:r>
    </w:p>
    <w:p w14:paraId="753FED08" w14:textId="6458F80D" w:rsidR="00055805" w:rsidRPr="0042652F" w:rsidRDefault="00055805" w:rsidP="009960FF">
      <w:pPr>
        <w:pStyle w:val="paragraph"/>
        <w:numPr>
          <w:ilvl w:val="0"/>
          <w:numId w:val="7"/>
        </w:numPr>
        <w:spacing w:after="0"/>
        <w:jc w:val="both"/>
        <w:textAlignment w:val="baseline"/>
        <w:rPr>
          <w:rStyle w:val="normaltextrun"/>
          <w:rFonts w:ascii="Open Sans" w:eastAsiaTheme="minorHAnsi" w:hAnsi="Open Sans" w:cs="Open Sans"/>
          <w:sz w:val="22"/>
          <w:szCs w:val="22"/>
        </w:rPr>
      </w:pPr>
      <w:r w:rsidRPr="0042652F">
        <w:rPr>
          <w:rStyle w:val="normaltextrun"/>
          <w:rFonts w:ascii="Open Sans" w:eastAsiaTheme="minorHAnsi" w:hAnsi="Open Sans" w:cs="Open Sans"/>
          <w:sz w:val="22"/>
          <w:szCs w:val="22"/>
        </w:rPr>
        <w:t xml:space="preserve">On-site </w:t>
      </w:r>
      <w:r w:rsidR="006D1E68" w:rsidRPr="0042652F">
        <w:rPr>
          <w:rStyle w:val="normaltextrun"/>
          <w:rFonts w:ascii="Open Sans" w:eastAsiaTheme="minorHAnsi" w:hAnsi="Open Sans" w:cs="Open Sans"/>
          <w:sz w:val="22"/>
          <w:szCs w:val="22"/>
        </w:rPr>
        <w:t>monitoring</w:t>
      </w:r>
      <w:r>
        <w:rPr>
          <w:rStyle w:val="normaltextrun"/>
          <w:rFonts w:ascii="Open Sans" w:eastAsiaTheme="minorHAnsi" w:hAnsi="Open Sans" w:cs="Open Sans"/>
          <w:sz w:val="22"/>
          <w:szCs w:val="22"/>
        </w:rPr>
        <w:t>.</w:t>
      </w:r>
    </w:p>
    <w:p w14:paraId="3075467D" w14:textId="77777777" w:rsidR="00055805" w:rsidRDefault="00055805" w:rsidP="541CE4B3">
      <w:pPr>
        <w:pStyle w:val="paragraph"/>
        <w:numPr>
          <w:ilvl w:val="0"/>
          <w:numId w:val="7"/>
        </w:numPr>
        <w:spacing w:before="0" w:beforeAutospacing="0" w:after="0" w:afterAutospacing="0"/>
        <w:jc w:val="both"/>
        <w:textAlignment w:val="baseline"/>
        <w:rPr>
          <w:rStyle w:val="normaltextrun"/>
          <w:rFonts w:ascii="Open Sans" w:eastAsiaTheme="minorEastAsia" w:hAnsi="Open Sans" w:cs="Open Sans"/>
          <w:sz w:val="22"/>
          <w:szCs w:val="22"/>
        </w:rPr>
      </w:pPr>
      <w:r w:rsidRPr="541CE4B3">
        <w:rPr>
          <w:rStyle w:val="normaltextrun"/>
          <w:rFonts w:ascii="Open Sans" w:eastAsiaTheme="minorEastAsia" w:hAnsi="Open Sans" w:cs="Open Sans"/>
          <w:sz w:val="22"/>
          <w:szCs w:val="22"/>
        </w:rPr>
        <w:t>Use of monitoring checklists to assess compliance.</w:t>
      </w:r>
    </w:p>
    <w:p w14:paraId="317EA67D" w14:textId="7C3F115B" w:rsidR="00E12FC6" w:rsidRPr="00B12D38" w:rsidRDefault="00E12FC6" w:rsidP="541CE4B3">
      <w:pPr>
        <w:pStyle w:val="paragraph"/>
        <w:numPr>
          <w:ilvl w:val="0"/>
          <w:numId w:val="7"/>
        </w:numPr>
        <w:spacing w:before="0" w:beforeAutospacing="0" w:after="0" w:afterAutospacing="0"/>
        <w:jc w:val="both"/>
        <w:textAlignment w:val="baseline"/>
        <w:rPr>
          <w:rStyle w:val="normaltextrun"/>
          <w:rFonts w:ascii="Open Sans" w:eastAsiaTheme="minorEastAsia" w:hAnsi="Open Sans" w:cs="Open Sans"/>
          <w:sz w:val="22"/>
          <w:szCs w:val="22"/>
        </w:rPr>
      </w:pPr>
      <w:r>
        <w:rPr>
          <w:rStyle w:val="normaltextrun"/>
          <w:rFonts w:ascii="Open Sans" w:eastAsiaTheme="minorEastAsia" w:hAnsi="Open Sans" w:cs="Open Sans"/>
          <w:sz w:val="22"/>
          <w:szCs w:val="22"/>
        </w:rPr>
        <w:t>Monitoring projects at completion</w:t>
      </w:r>
    </w:p>
    <w:p w14:paraId="1E1E098C" w14:textId="77777777" w:rsidR="00055805" w:rsidRDefault="00055805" w:rsidP="00F8295E">
      <w:pPr>
        <w:pStyle w:val="paragraph"/>
        <w:spacing w:before="0" w:beforeAutospacing="0" w:after="0" w:afterAutospacing="0"/>
        <w:jc w:val="both"/>
        <w:textAlignment w:val="baseline"/>
        <w:rPr>
          <w:rStyle w:val="normaltextrun"/>
          <w:rFonts w:ascii="Open Sans" w:eastAsiaTheme="minorHAnsi" w:hAnsi="Open Sans" w:cs="Open Sans"/>
          <w:sz w:val="22"/>
          <w:szCs w:val="22"/>
        </w:rPr>
      </w:pPr>
    </w:p>
    <w:p w14:paraId="19DE8048" w14:textId="77777777" w:rsidR="003D34FB" w:rsidRDefault="003D34FB" w:rsidP="00F8295E">
      <w:pPr>
        <w:jc w:val="both"/>
      </w:pPr>
    </w:p>
    <w:p w14:paraId="035CC24E" w14:textId="77777777" w:rsidR="003D34FB" w:rsidRDefault="003D34FB" w:rsidP="00F8295E">
      <w:pPr>
        <w:jc w:val="both"/>
      </w:pPr>
    </w:p>
    <w:p w14:paraId="6CABDE8C" w14:textId="77777777" w:rsidR="003D34FB" w:rsidRDefault="003D34FB" w:rsidP="00F8295E">
      <w:pPr>
        <w:jc w:val="both"/>
      </w:pPr>
    </w:p>
    <w:p w14:paraId="54CF2A9E" w14:textId="77777777" w:rsidR="003D34FB" w:rsidRPr="00CF59E7" w:rsidRDefault="003D34FB" w:rsidP="00F8295E">
      <w:pPr>
        <w:jc w:val="both"/>
      </w:pPr>
    </w:p>
    <w:sectPr w:rsidR="003D34FB" w:rsidRPr="00CF59E7" w:rsidSect="005A3A58">
      <w:headerReference w:type="default" r:id="rId53"/>
      <w:footerReference w:type="default" r:id="rId54"/>
      <w:headerReference w:type="first" r:id="rId55"/>
      <w:footerReference w:type="first" r:id="rId5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707E" w14:textId="77777777" w:rsidR="006C4F9A" w:rsidRDefault="006C4F9A" w:rsidP="00F63951">
      <w:pPr>
        <w:spacing w:after="0" w:line="240" w:lineRule="auto"/>
      </w:pPr>
      <w:r>
        <w:separator/>
      </w:r>
    </w:p>
  </w:endnote>
  <w:endnote w:type="continuationSeparator" w:id="0">
    <w:p w14:paraId="3ADDCBE2" w14:textId="77777777" w:rsidR="006C4F9A" w:rsidRDefault="006C4F9A" w:rsidP="00F63951">
      <w:pPr>
        <w:spacing w:after="0" w:line="240" w:lineRule="auto"/>
      </w:pPr>
      <w:r>
        <w:continuationSeparator/>
      </w:r>
    </w:p>
  </w:endnote>
  <w:endnote w:type="continuationNotice" w:id="1">
    <w:p w14:paraId="54E11E09" w14:textId="77777777" w:rsidR="006C4F9A" w:rsidRDefault="006C4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1352"/>
      <w:docPartObj>
        <w:docPartGallery w:val="Page Numbers (Bottom of Page)"/>
        <w:docPartUnique/>
      </w:docPartObj>
    </w:sdtPr>
    <w:sdtEndPr>
      <w:rPr>
        <w:b/>
        <w:bCs/>
        <w:noProof/>
        <w:color w:val="295F83"/>
        <w:sz w:val="28"/>
        <w:szCs w:val="28"/>
      </w:rPr>
    </w:sdtEndPr>
    <w:sdtContent>
      <w:p w14:paraId="746A40FA" w14:textId="11FE59A4" w:rsidR="001D685A" w:rsidRPr="008E4A2C" w:rsidRDefault="008E3B81" w:rsidP="001D685A">
        <w:pPr>
          <w:pStyle w:val="Footer"/>
          <w:rPr>
            <w:b/>
            <w:bCs/>
            <w:color w:val="295F83"/>
            <w:sz w:val="28"/>
            <w:szCs w:val="28"/>
          </w:rPr>
        </w:pPr>
        <w:r w:rsidRPr="008E4A2C">
          <w:rPr>
            <w:b/>
            <w:bCs/>
            <w:noProof/>
            <w:color w:val="295F83"/>
            <w:sz w:val="28"/>
            <w:szCs w:val="28"/>
          </w:rPr>
          <w:drawing>
            <wp:anchor distT="0" distB="0" distL="114300" distR="114300" simplePos="0" relativeHeight="251658240" behindDoc="1" locked="0" layoutInCell="1" allowOverlap="1" wp14:anchorId="53F5D10F" wp14:editId="02BCBAE5">
              <wp:simplePos x="0" y="0"/>
              <wp:positionH relativeFrom="column">
                <wp:posOffset>-635000</wp:posOffset>
              </wp:positionH>
              <wp:positionV relativeFrom="paragraph">
                <wp:posOffset>167005</wp:posOffset>
              </wp:positionV>
              <wp:extent cx="1574800" cy="317500"/>
              <wp:effectExtent l="0" t="0" r="6350" b="6350"/>
              <wp:wrapTight wrapText="bothSides">
                <wp:wrapPolygon edited="0">
                  <wp:start x="261" y="0"/>
                  <wp:lineTo x="0" y="16848"/>
                  <wp:lineTo x="1306" y="19440"/>
                  <wp:lineTo x="7839" y="20736"/>
                  <wp:lineTo x="15939" y="20736"/>
                  <wp:lineTo x="20119" y="19440"/>
                  <wp:lineTo x="21426" y="15552"/>
                  <wp:lineTo x="20903" y="0"/>
                  <wp:lineTo x="261" y="0"/>
                </wp:wrapPolygon>
              </wp:wrapTight>
              <wp:docPr id="1018359128"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9128" name="Graphic 58"/>
                      <pic:cNvPicPr/>
                    </pic:nvPicPr>
                    <pic:blipFill>
                      <a:blip r:embed="rId1">
                        <a:extLst>
                          <a:ext uri="{28A0092B-C50C-407E-A947-70E740481C1C}">
                            <a14:useLocalDpi xmlns:a14="http://schemas.microsoft.com/office/drawing/2010/main" val="0"/>
                          </a:ext>
                        </a:extLst>
                      </a:blip>
                      <a:stretch>
                        <a:fillRect/>
                      </a:stretch>
                    </pic:blipFill>
                    <pic:spPr>
                      <a:xfrm>
                        <a:off x="0" y="0"/>
                        <a:ext cx="1574800" cy="317500"/>
                      </a:xfrm>
                      <a:prstGeom prst="rect">
                        <a:avLst/>
                      </a:prstGeom>
                    </pic:spPr>
                  </pic:pic>
                </a:graphicData>
              </a:graphic>
              <wp14:sizeRelH relativeFrom="margin">
                <wp14:pctWidth>0</wp14:pctWidth>
              </wp14:sizeRelH>
              <wp14:sizeRelV relativeFrom="margin">
                <wp14:pctHeight>0</wp14:pctHeight>
              </wp14:sizeRelV>
            </wp:anchor>
          </w:drawing>
        </w:r>
      </w:p>
    </w:sdtContent>
  </w:sdt>
  <w:p w14:paraId="2E71A5BD" w14:textId="7C3F72F4" w:rsidR="003C4D4B" w:rsidRPr="00CD3DFB" w:rsidRDefault="00797565" w:rsidP="00797565">
    <w:pPr>
      <w:pStyle w:val="Footer"/>
      <w:jc w:val="right"/>
      <w:rPr>
        <w:rFonts w:cs="Open Sans"/>
        <w:b/>
        <w:bCs/>
        <w:color w:val="295F83"/>
        <w:sz w:val="28"/>
        <w:szCs w:val="28"/>
      </w:rPr>
    </w:pPr>
    <w:r w:rsidRPr="00CD3DFB">
      <w:rPr>
        <w:rFonts w:cs="Open Sans"/>
        <w:b/>
        <w:bCs/>
        <w:noProof/>
        <w:color w:val="295F83"/>
        <w:sz w:val="28"/>
        <w:szCs w:val="28"/>
      </w:rPr>
      <mc:AlternateContent>
        <mc:Choice Requires="wps">
          <w:drawing>
            <wp:anchor distT="0" distB="0" distL="114300" distR="114300" simplePos="0" relativeHeight="251658241" behindDoc="0" locked="0" layoutInCell="1" allowOverlap="1" wp14:anchorId="6A1FE87E" wp14:editId="60F7EF36">
              <wp:simplePos x="0" y="0"/>
              <wp:positionH relativeFrom="column">
                <wp:posOffset>1243954</wp:posOffset>
              </wp:positionH>
              <wp:positionV relativeFrom="paragraph">
                <wp:posOffset>144780</wp:posOffset>
              </wp:positionV>
              <wp:extent cx="4368800" cy="0"/>
              <wp:effectExtent l="0" t="0" r="0" b="0"/>
              <wp:wrapNone/>
              <wp:docPr id="2137953776" name="Straight Connector 59"/>
              <wp:cNvGraphicFramePr/>
              <a:graphic xmlns:a="http://schemas.openxmlformats.org/drawingml/2006/main">
                <a:graphicData uri="http://schemas.microsoft.com/office/word/2010/wordprocessingShape">
                  <wps:wsp>
                    <wps:cNvCnPr/>
                    <wps:spPr>
                      <a:xfrm>
                        <a:off x="0" y="0"/>
                        <a:ext cx="4368800" cy="0"/>
                      </a:xfrm>
                      <a:prstGeom prst="line">
                        <a:avLst/>
                      </a:prstGeom>
                      <a:ln>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F7D0B49">
            <v:line id="Straight Connector 59"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5pt" from="97.95pt,11.4pt" to="441.95pt,11.4pt" w14:anchorId="46FA4B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">
              <v:stroke joinstyle="miter"/>
            </v:line>
          </w:pict>
        </mc:Fallback>
      </mc:AlternateContent>
    </w:r>
    <w:r w:rsidRPr="00CD3DFB">
      <w:rPr>
        <w:rFonts w:cs="Open Sans"/>
        <w:b/>
        <w:bCs/>
        <w:color w:val="295F83"/>
        <w:sz w:val="28"/>
        <w:szCs w:val="28"/>
      </w:rPr>
      <w:fldChar w:fldCharType="begin"/>
    </w:r>
    <w:r w:rsidRPr="00CD3DFB">
      <w:rPr>
        <w:rFonts w:cs="Open Sans"/>
        <w:b/>
        <w:bCs/>
        <w:color w:val="295F83"/>
        <w:sz w:val="28"/>
        <w:szCs w:val="28"/>
      </w:rPr>
      <w:instrText xml:space="preserve"> PAGE   \* MERGEFORMAT </w:instrText>
    </w:r>
    <w:r w:rsidRPr="00CD3DFB">
      <w:rPr>
        <w:rFonts w:cs="Open Sans"/>
        <w:b/>
        <w:bCs/>
        <w:color w:val="295F83"/>
        <w:sz w:val="28"/>
        <w:szCs w:val="28"/>
      </w:rPr>
      <w:fldChar w:fldCharType="separate"/>
    </w:r>
    <w:r w:rsidRPr="00CD3DFB">
      <w:rPr>
        <w:rFonts w:cs="Open Sans"/>
        <w:b/>
        <w:bCs/>
        <w:noProof/>
        <w:color w:val="295F83"/>
        <w:sz w:val="28"/>
        <w:szCs w:val="28"/>
      </w:rPr>
      <w:t>1</w:t>
    </w:r>
    <w:r w:rsidRPr="00CD3DFB">
      <w:rPr>
        <w:rFonts w:cs="Open Sans"/>
        <w:b/>
        <w:bCs/>
        <w:noProof/>
        <w:color w:val="295F83"/>
        <w:sz w:val="28"/>
        <w:szCs w:val="28"/>
      </w:rPr>
      <w:fldChar w:fldCharType="end"/>
    </w:r>
    <w:r w:rsidR="008E3B81" w:rsidRPr="008E3B81">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D73669D" w14:paraId="251DDC22" w14:textId="77777777" w:rsidTr="4D73669D">
      <w:trPr>
        <w:trHeight w:val="300"/>
      </w:trPr>
      <w:tc>
        <w:tcPr>
          <w:tcW w:w="3120" w:type="dxa"/>
        </w:tcPr>
        <w:p w14:paraId="2458B5B3" w14:textId="47B8068E" w:rsidR="4D73669D" w:rsidRDefault="4D73669D" w:rsidP="4D73669D">
          <w:pPr>
            <w:pStyle w:val="Header"/>
            <w:ind w:left="-115"/>
          </w:pPr>
        </w:p>
      </w:tc>
      <w:tc>
        <w:tcPr>
          <w:tcW w:w="3120" w:type="dxa"/>
        </w:tcPr>
        <w:p w14:paraId="79EC426C" w14:textId="5B596955" w:rsidR="4D73669D" w:rsidRDefault="4D73669D" w:rsidP="4D73669D">
          <w:pPr>
            <w:pStyle w:val="Header"/>
            <w:jc w:val="center"/>
          </w:pPr>
        </w:p>
      </w:tc>
      <w:tc>
        <w:tcPr>
          <w:tcW w:w="3120" w:type="dxa"/>
        </w:tcPr>
        <w:p w14:paraId="48C1A9B1" w14:textId="677FB0C9" w:rsidR="4D73669D" w:rsidRDefault="4D73669D" w:rsidP="4D73669D">
          <w:pPr>
            <w:pStyle w:val="Header"/>
            <w:ind w:right="-115"/>
            <w:jc w:val="right"/>
          </w:pPr>
        </w:p>
      </w:tc>
    </w:tr>
  </w:tbl>
  <w:p w14:paraId="11587FE2" w14:textId="5986D59C" w:rsidR="4D73669D" w:rsidRDefault="4D73669D" w:rsidP="4D736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3675C" w14:textId="77777777" w:rsidR="006C4F9A" w:rsidRDefault="006C4F9A" w:rsidP="00F63951">
      <w:pPr>
        <w:spacing w:after="0" w:line="240" w:lineRule="auto"/>
      </w:pPr>
      <w:r>
        <w:separator/>
      </w:r>
    </w:p>
  </w:footnote>
  <w:footnote w:type="continuationSeparator" w:id="0">
    <w:p w14:paraId="122462F5" w14:textId="77777777" w:rsidR="006C4F9A" w:rsidRDefault="006C4F9A" w:rsidP="00F63951">
      <w:pPr>
        <w:spacing w:after="0" w:line="240" w:lineRule="auto"/>
      </w:pPr>
      <w:r>
        <w:continuationSeparator/>
      </w:r>
    </w:p>
  </w:footnote>
  <w:footnote w:type="continuationNotice" w:id="1">
    <w:p w14:paraId="0B15B038" w14:textId="77777777" w:rsidR="006C4F9A" w:rsidRDefault="006C4F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DF64" w14:textId="61976859" w:rsidR="00122CDC" w:rsidRPr="00CF7DA1" w:rsidRDefault="000B7F32" w:rsidP="00122CDC">
    <w:pPr>
      <w:pStyle w:val="Header"/>
      <w:rPr>
        <w:rFonts w:asciiTheme="minorHAnsi" w:hAnsiTheme="minorHAnsi" w:cstheme="minorHAnsi"/>
        <w:noProof/>
      </w:rPr>
    </w:pPr>
    <w:r>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0B87FCE0" wp14:editId="30614588">
              <wp:simplePos x="0" y="0"/>
              <wp:positionH relativeFrom="column">
                <wp:posOffset>685799</wp:posOffset>
              </wp:positionH>
              <wp:positionV relativeFrom="paragraph">
                <wp:posOffset>-142875</wp:posOffset>
              </wp:positionV>
              <wp:extent cx="4010025" cy="260350"/>
              <wp:effectExtent l="0" t="0" r="9525" b="6350"/>
              <wp:wrapNone/>
              <wp:docPr id="960205464" name="Text Box 32"/>
              <wp:cNvGraphicFramePr/>
              <a:graphic xmlns:a="http://schemas.openxmlformats.org/drawingml/2006/main">
                <a:graphicData uri="http://schemas.microsoft.com/office/word/2010/wordprocessingShape">
                  <wps:wsp>
                    <wps:cNvSpPr txBox="1"/>
                    <wps:spPr>
                      <a:xfrm>
                        <a:off x="0" y="0"/>
                        <a:ext cx="4010025" cy="260350"/>
                      </a:xfrm>
                      <a:prstGeom prst="rect">
                        <a:avLst/>
                      </a:prstGeom>
                      <a:solidFill>
                        <a:schemeClr val="lt1"/>
                      </a:solidFill>
                      <a:ln w="6350">
                        <a:noFill/>
                      </a:ln>
                    </wps:spPr>
                    <wps:txbx>
                      <w:txbxContent>
                        <w:p w14:paraId="39FE9B4E" w14:textId="68DC0D55" w:rsidR="00122CDC" w:rsidRPr="00E37929" w:rsidRDefault="008E1F5B" w:rsidP="00122CDC">
                          <w:pPr>
                            <w:rPr>
                              <w:rFonts w:ascii="Arial" w:hAnsi="Arial" w:cs="Arial"/>
                              <w:color w:val="035166"/>
                            </w:rPr>
                          </w:pPr>
                          <w:r>
                            <w:rPr>
                              <w:rFonts w:ascii="Arial" w:hAnsi="Arial" w:cs="Arial"/>
                              <w:color w:val="035166"/>
                            </w:rPr>
                            <w:t>Procurement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65CF0A31">
            <v:shapetype id="_x0000_t202" coordsize="21600,21600" o:spt="202" path="m,l,21600r21600,l21600,xe" w14:anchorId="0B87FCE0">
              <v:stroke joinstyle="miter"/>
              <v:path gradientshapeok="t" o:connecttype="rect"/>
            </v:shapetype>
            <v:shape id="Text Box 32" style="position:absolute;margin-left:54pt;margin-top:-11.25pt;width:315.75pt;height:2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KbKwIAAFQ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">
              <v:textbox>
                <w:txbxContent>
                  <w:p w:rsidRPr="00E37929" w:rsidR="00122CDC" w:rsidP="00122CDC" w:rsidRDefault="008E1F5B" w14:paraId="097EBA4D" w14:textId="68DC0D55">
                    <w:pPr>
                      <w:rPr>
                        <w:rFonts w:ascii="Arial" w:hAnsi="Arial" w:cs="Arial"/>
                        <w:color w:val="035166"/>
                      </w:rPr>
                    </w:pPr>
                    <w:r>
                      <w:rPr>
                        <w:rFonts w:ascii="Arial" w:hAnsi="Arial" w:cs="Arial"/>
                        <w:color w:val="035166"/>
                      </w:rPr>
                      <w:t>Procurement</w:t>
                    </w:r>
                  </w:p>
                </w:txbxContent>
              </v:textbox>
            </v:shape>
          </w:pict>
        </mc:Fallback>
      </mc:AlternateContent>
    </w:r>
    <w:r w:rsidR="00122CDC">
      <w:rPr>
        <w:rFonts w:asciiTheme="minorHAnsi" w:hAnsiTheme="minorHAnsi" w:cstheme="minorHAnsi"/>
        <w:noProof/>
      </w:rPr>
      <mc:AlternateContent>
        <mc:Choice Requires="wps">
          <w:drawing>
            <wp:anchor distT="0" distB="0" distL="114300" distR="114300" simplePos="0" relativeHeight="251658246" behindDoc="0" locked="0" layoutInCell="1" allowOverlap="1" wp14:anchorId="3EBEFA49" wp14:editId="3F949F35">
              <wp:simplePos x="0" y="0"/>
              <wp:positionH relativeFrom="column">
                <wp:posOffset>-958850</wp:posOffset>
              </wp:positionH>
              <wp:positionV relativeFrom="paragraph">
                <wp:posOffset>120650</wp:posOffset>
              </wp:positionV>
              <wp:extent cx="1670696" cy="0"/>
              <wp:effectExtent l="0" t="19050" r="43815" b="38100"/>
              <wp:wrapNone/>
              <wp:docPr id="828959960"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69CFBD30">
            <v:line id="Straight Connector 41" style="position:absolute;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005d86" strokeweight="4.5pt" from="-75.5pt,9.5pt" to="56.05pt,9.5pt" w14:anchorId="3C895B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7" behindDoc="0" locked="0" layoutInCell="1" allowOverlap="1" wp14:anchorId="43AC822E" wp14:editId="4C0AF4F4">
              <wp:simplePos x="0" y="0"/>
              <wp:positionH relativeFrom="column">
                <wp:posOffset>685639</wp:posOffset>
              </wp:positionH>
              <wp:positionV relativeFrom="paragraph">
                <wp:posOffset>120650</wp:posOffset>
              </wp:positionV>
              <wp:extent cx="1670696" cy="0"/>
              <wp:effectExtent l="0" t="19050" r="43815" b="38100"/>
              <wp:wrapNone/>
              <wp:docPr id="4452972"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42B7534A">
            <v:line id="Straight Connector 41" style="position:absolute;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4.5pt" from="54pt,9.5pt" to="185.55pt,9.5pt" w14:anchorId="66EBE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8" behindDoc="0" locked="0" layoutInCell="1" allowOverlap="1" wp14:anchorId="5B64111A" wp14:editId="28F0F1D5">
              <wp:simplePos x="0" y="0"/>
              <wp:positionH relativeFrom="column">
                <wp:posOffset>2330127</wp:posOffset>
              </wp:positionH>
              <wp:positionV relativeFrom="paragraph">
                <wp:posOffset>120650</wp:posOffset>
              </wp:positionV>
              <wp:extent cx="1670696" cy="0"/>
              <wp:effectExtent l="0" t="19050" r="43815" b="38100"/>
              <wp:wrapNone/>
              <wp:docPr id="1954783735"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28A94A1B">
            <v:line id="Straight Connector 41" style="position:absolute;z-index:251658248;visibility:visible;mso-wrap-style:square;mso-wrap-distance-left:9pt;mso-wrap-distance-top:0;mso-wrap-distance-right:9pt;mso-wrap-distance-bottom:0;mso-position-horizontal:absolute;mso-position-horizontal-relative:text;mso-position-vertical:absolute;mso-position-vertical-relative:text" o:spid="_x0000_s1026" strokecolor="#00adef" strokeweight="4.5pt" from="183.45pt,9.5pt" to="315pt,9.5pt" w14:anchorId="29FD9D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9" behindDoc="0" locked="0" layoutInCell="1" allowOverlap="1" wp14:anchorId="3E7A349F" wp14:editId="71419319">
              <wp:simplePos x="0" y="0"/>
              <wp:positionH relativeFrom="column">
                <wp:posOffset>3974616</wp:posOffset>
              </wp:positionH>
              <wp:positionV relativeFrom="paragraph">
                <wp:posOffset>120650</wp:posOffset>
              </wp:positionV>
              <wp:extent cx="1670696" cy="0"/>
              <wp:effectExtent l="0" t="19050" r="43815" b="38100"/>
              <wp:wrapNone/>
              <wp:docPr id="1238095077"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3F383593">
            <v:line id="Straight Connector 41" style="position:absolute;z-index:251658249;visibility:visible;mso-wrap-style:square;mso-wrap-distance-left:9pt;mso-wrap-distance-top:0;mso-wrap-distance-right:9pt;mso-wrap-distance-bottom:0;mso-position-horizontal:absolute;mso-position-horizontal-relative:text;mso-position-vertical:absolute;mso-position-vertical-relative:text" o:spid="_x0000_s1026" strokecolor="#e4a01e" strokeweight="4.5pt" from="312.95pt,9.5pt" to="444.5pt,9.5pt" w14:anchorId="77E653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50" behindDoc="0" locked="0" layoutInCell="1" allowOverlap="1" wp14:anchorId="7BB51007" wp14:editId="6C34D6C0">
              <wp:simplePos x="0" y="0"/>
              <wp:positionH relativeFrom="column">
                <wp:posOffset>5619104</wp:posOffset>
              </wp:positionH>
              <wp:positionV relativeFrom="paragraph">
                <wp:posOffset>120650</wp:posOffset>
              </wp:positionV>
              <wp:extent cx="1670696" cy="0"/>
              <wp:effectExtent l="0" t="19050" r="43815" b="38100"/>
              <wp:wrapNone/>
              <wp:docPr id="1999867288"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5D32C6B5">
            <v:line id="Straight Connector 41" style="position:absolute;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96cbe6" strokeweight="4.5pt" from="442.45pt,9.5pt" to="574pt,9.5pt" w14:anchorId="611A74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421F677B" wp14:editId="28BDC2EF">
              <wp:simplePos x="0" y="0"/>
              <wp:positionH relativeFrom="column">
                <wp:posOffset>-908050</wp:posOffset>
              </wp:positionH>
              <wp:positionV relativeFrom="paragraph">
                <wp:posOffset>-139700</wp:posOffset>
              </wp:positionV>
              <wp:extent cx="1593215" cy="292100"/>
              <wp:effectExtent l="0" t="0" r="6985" b="0"/>
              <wp:wrapNone/>
              <wp:docPr id="418645885" name="Rectangle 31"/>
              <wp:cNvGraphicFramePr/>
              <a:graphic xmlns:a="http://schemas.openxmlformats.org/drawingml/2006/main">
                <a:graphicData uri="http://schemas.microsoft.com/office/word/2010/wordprocessingShape">
                  <wps:wsp>
                    <wps:cNvSpPr/>
                    <wps:spPr>
                      <a:xfrm>
                        <a:off x="0" y="0"/>
                        <a:ext cx="1593215" cy="292100"/>
                      </a:xfrm>
                      <a:prstGeom prst="rect">
                        <a:avLst/>
                      </a:prstGeom>
                      <a:solidFill>
                        <a:srgbClr val="005D8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6D951F" w14:textId="14C86575" w:rsidR="00122CDC" w:rsidRPr="00B505E2" w:rsidRDefault="00122CDC" w:rsidP="00122CDC">
                          <w:pPr>
                            <w:jc w:val="right"/>
                            <w:rPr>
                              <w:rFonts w:ascii="Arial" w:hAnsi="Arial" w:cs="Arial"/>
                              <w:b/>
                              <w:bCs/>
                              <w:sz w:val="18"/>
                              <w:szCs w:val="18"/>
                            </w:rPr>
                          </w:pPr>
                          <w:r>
                            <w:rPr>
                              <w:rFonts w:ascii="Arial" w:hAnsi="Arial" w:cs="Arial"/>
                              <w:b/>
                              <w:bCs/>
                              <w:sz w:val="18"/>
                              <w:szCs w:val="18"/>
                            </w:rPr>
                            <w:t>CDBG-DR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93690AD">
            <v:rect id="Rectangle 31" style="position:absolute;margin-left:-71.5pt;margin-top:-11pt;width:125.45pt;height:2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005d86" stroked="f" strokeweight="1pt" w14:anchorId="421F67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">
              <v:textbox>
                <w:txbxContent>
                  <w:p w:rsidRPr="00B505E2" w:rsidR="00122CDC" w:rsidP="00122CDC" w:rsidRDefault="00122CDC" w14:paraId="1DD79BFE" w14:textId="14C86575">
                    <w:pPr>
                      <w:jc w:val="right"/>
                      <w:rPr>
                        <w:rFonts w:ascii="Arial" w:hAnsi="Arial" w:cs="Arial"/>
                        <w:b/>
                        <w:bCs/>
                        <w:sz w:val="18"/>
                        <w:szCs w:val="18"/>
                      </w:rPr>
                    </w:pPr>
                    <w:r>
                      <w:rPr>
                        <w:rFonts w:ascii="Arial" w:hAnsi="Arial" w:cs="Arial"/>
                        <w:b/>
                        <w:bCs/>
                        <w:sz w:val="18"/>
                        <w:szCs w:val="18"/>
                      </w:rPr>
                      <w:t>CDBG-DR Policy</w:t>
                    </w:r>
                  </w:p>
                </w:txbxContent>
              </v:textbox>
            </v:rect>
          </w:pict>
        </mc:Fallback>
      </mc:AlternateContent>
    </w:r>
  </w:p>
  <w:p w14:paraId="0AA1357B" w14:textId="77777777" w:rsidR="00F554B5" w:rsidRDefault="00F55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0E62" w14:textId="238B88DF" w:rsidR="00F554B5" w:rsidRDefault="001D04EF" w:rsidP="00F554B5">
    <w:pPr>
      <w:pStyle w:val="Header"/>
    </w:pPr>
    <w:r>
      <w:rPr>
        <w:noProof/>
      </w:rPr>
      <mc:AlternateContent>
        <mc:Choice Requires="wpg">
          <w:drawing>
            <wp:anchor distT="0" distB="0" distL="114300" distR="114300" simplePos="0" relativeHeight="251658243" behindDoc="0" locked="0" layoutInCell="1" allowOverlap="1" wp14:anchorId="5B4B094E" wp14:editId="4011F9FD">
              <wp:simplePos x="0" y="0"/>
              <wp:positionH relativeFrom="page">
                <wp:posOffset>0</wp:posOffset>
              </wp:positionH>
              <wp:positionV relativeFrom="paragraph">
                <wp:posOffset>288290</wp:posOffset>
              </wp:positionV>
              <wp:extent cx="7827010" cy="0"/>
              <wp:effectExtent l="0" t="19050" r="59690" b="38100"/>
              <wp:wrapNone/>
              <wp:docPr id="917749711" name="Group 1"/>
              <wp:cNvGraphicFramePr/>
              <a:graphic xmlns:a="http://schemas.openxmlformats.org/drawingml/2006/main">
                <a:graphicData uri="http://schemas.microsoft.com/office/word/2010/wordprocessingGroup">
                  <wpg:wgp>
                    <wpg:cNvGrpSpPr/>
                    <wpg:grpSpPr>
                      <a:xfrm>
                        <a:off x="0" y="0"/>
                        <a:ext cx="7827010" cy="0"/>
                        <a:chOff x="0" y="0"/>
                        <a:chExt cx="7827122" cy="0"/>
                      </a:xfrm>
                    </wpg:grpSpPr>
                    <wps:wsp>
                      <wps:cNvPr id="380504020" name="Straight Connector 41"/>
                      <wps:cNvCnPr/>
                      <wps:spPr>
                        <a:xfrm>
                          <a:off x="0" y="0"/>
                          <a:ext cx="1585810"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wps:wsp>
                      <wps:cNvPr id="1300393587" name="Straight Connector 41"/>
                      <wps:cNvCnPr/>
                      <wps:spPr>
                        <a:xfrm>
                          <a:off x="1562986" y="0"/>
                          <a:ext cx="1585810"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wps:wsp>
                      <wps:cNvPr id="218853208" name="Straight Connector 41"/>
                      <wps:cNvCnPr/>
                      <wps:spPr>
                        <a:xfrm>
                          <a:off x="3125972" y="0"/>
                          <a:ext cx="1585810"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wps:wsp>
                      <wps:cNvPr id="1403441744" name="Straight Connector 41"/>
                      <wps:cNvCnPr/>
                      <wps:spPr>
                        <a:xfrm>
                          <a:off x="4678326" y="0"/>
                          <a:ext cx="1585810"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wps:wsp>
                      <wps:cNvPr id="1796484100" name="Straight Connector 41"/>
                      <wps:cNvCnPr/>
                      <wps:spPr>
                        <a:xfrm>
                          <a:off x="6241312" y="0"/>
                          <a:ext cx="1585810"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5128D25">
            <v:group id="Group 1" style="position:absolute;margin-left:0;margin-top:22.7pt;width:616.3pt;height:0;z-index:251658243;mso-position-horizontal-relative:page" coordsize="78271,0" o:spid="_x0000_s1026" w14:anchorId="7950B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">
              <v:line id="Straight Connector 41" style="position:absolute;visibility:visible;mso-wrap-style:square" o:spid="_x0000_s1027" strokecolor="#005d86" strokeweight="4.5pt" o:connectortype="straight" from="0,0" to="15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">
                <v:stroke joinstyle="miter"/>
              </v:line>
              <v:line id="Straight Connector 41" style="position:absolute;visibility:visible;mso-wrap-style:square" o:spid="_x0000_s1028" strokecolor="#aed045" strokeweight="4.5pt" o:connectortype="straight" from="15629,0" to="3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">
                <v:stroke joinstyle="miter"/>
              </v:line>
              <v:line id="Straight Connector 41" style="position:absolute;visibility:visible;mso-wrap-style:square" o:spid="_x0000_s1029" strokecolor="#00adef" strokeweight="4.5pt" o:connectortype="straight" from="31259,0" to="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">
                <v:stroke joinstyle="miter"/>
              </v:line>
              <v:line id="Straight Connector 41" style="position:absolute;visibility:visible;mso-wrap-style:square" o:spid="_x0000_s1030" strokecolor="#e4a01e" strokeweight="4.5pt" o:connectortype="straight" from="46783,0" to="6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">
                <v:stroke joinstyle="miter"/>
              </v:line>
              <v:line id="Straight Connector 41" style="position:absolute;visibility:visible;mso-wrap-style:square" o:spid="_x0000_s1031" strokecolor="#96cbe6" strokeweight="4.5pt" o:connectortype="straight" from="62413,0" to="78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">
                <v:stroke joinstyle="miter"/>
              </v:line>
              <w10:wrap anchorx="page"/>
            </v:group>
          </w:pict>
        </mc:Fallback>
      </mc:AlternateContent>
    </w:r>
    <w:r w:rsidR="00F554B5">
      <w:rPr>
        <w:noProof/>
      </w:rPr>
      <w:drawing>
        <wp:anchor distT="0" distB="0" distL="114300" distR="114300" simplePos="0" relativeHeight="251658242" behindDoc="0" locked="0" layoutInCell="1" allowOverlap="1" wp14:anchorId="2FB61063" wp14:editId="769F60A1">
          <wp:simplePos x="0" y="0"/>
          <wp:positionH relativeFrom="column">
            <wp:posOffset>4866005</wp:posOffset>
          </wp:positionH>
          <wp:positionV relativeFrom="paragraph">
            <wp:posOffset>-228600</wp:posOffset>
          </wp:positionV>
          <wp:extent cx="1661795" cy="335280"/>
          <wp:effectExtent l="0" t="0" r="0" b="7620"/>
          <wp:wrapSquare wrapText="bothSides"/>
          <wp:docPr id="1714175755"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5755" name="Graphic 49"/>
                  <pic:cNvPicPr/>
                </pic:nvPicPr>
                <pic:blipFill>
                  <a:blip r:embed="rId1">
                    <a:extLst>
                      <a:ext uri="{28A0092B-C50C-407E-A947-70E740481C1C}">
                        <a14:useLocalDpi xmlns:a14="http://schemas.microsoft.com/office/drawing/2010/main" val="0"/>
                      </a:ext>
                    </a:extLst>
                  </a:blip>
                  <a:stretch>
                    <a:fillRect/>
                  </a:stretch>
                </pic:blipFill>
                <pic:spPr>
                  <a:xfrm>
                    <a:off x="0" y="0"/>
                    <a:ext cx="1661795" cy="335280"/>
                  </a:xfrm>
                  <a:prstGeom prst="rect">
                    <a:avLst/>
                  </a:prstGeom>
                </pic:spPr>
              </pic:pic>
            </a:graphicData>
          </a:graphic>
          <wp14:sizeRelH relativeFrom="page">
            <wp14:pctWidth>0</wp14:pctWidth>
          </wp14:sizeRelH>
          <wp14:sizeRelV relativeFrom="page">
            <wp14:pctHeight>0</wp14:pctHeight>
          </wp14:sizeRelV>
        </wp:anchor>
      </w:drawing>
    </w:r>
  </w:p>
  <w:p w14:paraId="16F60855" w14:textId="4A13F110" w:rsidR="003C4D4B" w:rsidRPr="00F554B5" w:rsidRDefault="00D0026F" w:rsidP="00F554B5">
    <w:pPr>
      <w:jc w:val="both"/>
      <w:rPr>
        <w:rFonts w:ascii="Arial" w:hAnsi="Arial" w:cs="Arial"/>
      </w:rPr>
    </w:pP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3B84670"/>
    <w:lvl w:ilvl="0">
      <w:numFmt w:val="bullet"/>
      <w:pStyle w:val="ListBullet2"/>
      <w:lvlText w:val="–"/>
      <w:lvlJc w:val="left"/>
      <w:pPr>
        <w:ind w:left="720" w:hanging="360"/>
      </w:pPr>
      <w:rPr>
        <w:rFonts w:ascii="Arial" w:hAnsi="Arial" w:hint="default"/>
        <w:b w:val="0"/>
        <w:bCs w:val="0"/>
        <w:i w:val="0"/>
        <w:iCs w:val="0"/>
        <w:color w:val="727916"/>
        <w:w w:val="105"/>
        <w:sz w:val="24"/>
        <w:szCs w:val="24"/>
      </w:rPr>
    </w:lvl>
  </w:abstractNum>
  <w:abstractNum w:abstractNumId="1" w15:restartNumberingAfterBreak="0">
    <w:nsid w:val="FFFFFF88"/>
    <w:multiLevelType w:val="multilevel"/>
    <w:tmpl w:val="9B9069CE"/>
    <w:lvl w:ilvl="0">
      <w:start w:val="1"/>
      <w:numFmt w:val="decimal"/>
      <w:pStyle w:val="ListNumber"/>
      <w:lvlText w:val="%1."/>
      <w:lvlJc w:val="left"/>
      <w:pPr>
        <w:tabs>
          <w:tab w:val="num" w:pos="360"/>
        </w:tabs>
        <w:ind w:left="360" w:hanging="360"/>
      </w:pPr>
      <w:rPr>
        <w:rFonts w:hint="default"/>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FFFFFF89"/>
    <w:multiLevelType w:val="singleLevel"/>
    <w:tmpl w:val="F34C608C"/>
    <w:lvl w:ilvl="0">
      <w:start w:val="1"/>
      <w:numFmt w:val="bullet"/>
      <w:pStyle w:val="ListBullet"/>
      <w:lvlText w:val=""/>
      <w:lvlJc w:val="left"/>
      <w:pPr>
        <w:ind w:left="360" w:hanging="360"/>
      </w:pPr>
      <w:rPr>
        <w:rFonts w:ascii="Wingdings" w:hAnsi="Wingdings" w:hint="default"/>
        <w:b w:val="0"/>
        <w:i w:val="0"/>
        <w:color w:val="727916"/>
        <w:w w:val="100"/>
        <w:sz w:val="20"/>
        <w:szCs w:val="22"/>
      </w:rPr>
    </w:lvl>
  </w:abstractNum>
  <w:abstractNum w:abstractNumId="3" w15:restartNumberingAfterBreak="0">
    <w:nsid w:val="07B6142D"/>
    <w:multiLevelType w:val="hybridMultilevel"/>
    <w:tmpl w:val="5A0C0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20590"/>
    <w:multiLevelType w:val="hybridMultilevel"/>
    <w:tmpl w:val="2F46D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164CD"/>
    <w:multiLevelType w:val="multilevel"/>
    <w:tmpl w:val="8D80E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BE22DC"/>
    <w:multiLevelType w:val="hybridMultilevel"/>
    <w:tmpl w:val="3A1A75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4603A0"/>
    <w:multiLevelType w:val="hybridMultilevel"/>
    <w:tmpl w:val="25BCE0C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7A6CEB9C">
      <w:start w:val="1"/>
      <w:numFmt w:val="bullet"/>
      <w:pStyle w:val="ListBullet3"/>
      <w:lvlText w:val="o"/>
      <w:lvlJc w:val="left"/>
      <w:pPr>
        <w:ind w:left="2160" w:hanging="360"/>
      </w:pPr>
      <w:rPr>
        <w:rFonts w:ascii="Courier New" w:hAnsi="Courier New" w:hint="default"/>
        <w:color w:val="7279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FE1560"/>
    <w:multiLevelType w:val="hybridMultilevel"/>
    <w:tmpl w:val="80E44560"/>
    <w:lvl w:ilvl="0" w:tplc="A18C166E">
      <w:start w:val="1"/>
      <w:numFmt w:val="lowerLetter"/>
      <w:lvlText w:val="%1."/>
      <w:lvlJc w:val="left"/>
      <w:pPr>
        <w:ind w:left="720" w:hanging="360"/>
      </w:pPr>
      <w:rPr>
        <w:rFonts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22E76"/>
    <w:multiLevelType w:val="hybridMultilevel"/>
    <w:tmpl w:val="D3BC5A42"/>
    <w:lvl w:ilvl="0" w:tplc="05AE6058">
      <w:start w:val="1"/>
      <w:numFmt w:val="decimal"/>
      <w:lvlText w:val="%1."/>
      <w:lvlJc w:val="left"/>
      <w:pPr>
        <w:tabs>
          <w:tab w:val="num" w:pos="720"/>
        </w:tabs>
        <w:ind w:left="720" w:hanging="360"/>
      </w:pPr>
      <w:rPr>
        <w:rFonts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617B6D"/>
    <w:multiLevelType w:val="hybridMultilevel"/>
    <w:tmpl w:val="DD42B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41BCB"/>
    <w:multiLevelType w:val="hybridMultilevel"/>
    <w:tmpl w:val="EAF20182"/>
    <w:lvl w:ilvl="0" w:tplc="05AE60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C6706A"/>
    <w:multiLevelType w:val="multilevel"/>
    <w:tmpl w:val="D59688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C7B9F"/>
    <w:multiLevelType w:val="hybridMultilevel"/>
    <w:tmpl w:val="C02A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413BA"/>
    <w:multiLevelType w:val="hybridMultilevel"/>
    <w:tmpl w:val="D4C66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13FD0"/>
    <w:multiLevelType w:val="hybridMultilevel"/>
    <w:tmpl w:val="3376A78E"/>
    <w:lvl w:ilvl="0" w:tplc="9A22926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24B9B"/>
    <w:multiLevelType w:val="multilevel"/>
    <w:tmpl w:val="4CA24D7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636880"/>
    <w:multiLevelType w:val="multilevel"/>
    <w:tmpl w:val="72C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10EB3"/>
    <w:multiLevelType w:val="hybridMultilevel"/>
    <w:tmpl w:val="2BBC2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EF3244"/>
    <w:multiLevelType w:val="multilevel"/>
    <w:tmpl w:val="922410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054FB9"/>
    <w:multiLevelType w:val="hybridMultilevel"/>
    <w:tmpl w:val="49EE9E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4E27CB"/>
    <w:multiLevelType w:val="hybridMultilevel"/>
    <w:tmpl w:val="A484F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D9532D"/>
    <w:multiLevelType w:val="multilevel"/>
    <w:tmpl w:val="4D1A3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F0F48BF"/>
    <w:multiLevelType w:val="multilevel"/>
    <w:tmpl w:val="3260F1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DD5295"/>
    <w:multiLevelType w:val="hybridMultilevel"/>
    <w:tmpl w:val="B776C6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356133"/>
    <w:multiLevelType w:val="multilevel"/>
    <w:tmpl w:val="4320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2D0B52"/>
    <w:multiLevelType w:val="multilevel"/>
    <w:tmpl w:val="0BC279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880EED"/>
    <w:multiLevelType w:val="hybridMultilevel"/>
    <w:tmpl w:val="388A7C1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1830AF"/>
    <w:multiLevelType w:val="hybridMultilevel"/>
    <w:tmpl w:val="AED6CD96"/>
    <w:lvl w:ilvl="0" w:tplc="4D1CA6B2">
      <w:start w:val="1"/>
      <w:numFmt w:val="bullet"/>
      <w:lvlText w:val=""/>
      <w:lvlJc w:val="left"/>
      <w:pPr>
        <w:tabs>
          <w:tab w:val="num" w:pos="720"/>
        </w:tabs>
        <w:ind w:left="720" w:hanging="360"/>
      </w:pPr>
      <w:rPr>
        <w:rFonts w:ascii="Symbol" w:hAnsi="Symbol" w:hint="default"/>
        <w:sz w:val="20"/>
      </w:rPr>
    </w:lvl>
    <w:lvl w:ilvl="1" w:tplc="9D3E049E" w:tentative="1">
      <w:start w:val="1"/>
      <w:numFmt w:val="bullet"/>
      <w:lvlText w:val="o"/>
      <w:lvlJc w:val="left"/>
      <w:pPr>
        <w:tabs>
          <w:tab w:val="num" w:pos="1440"/>
        </w:tabs>
        <w:ind w:left="1440" w:hanging="360"/>
      </w:pPr>
      <w:rPr>
        <w:rFonts w:ascii="Courier New" w:hAnsi="Courier New" w:hint="default"/>
        <w:sz w:val="20"/>
      </w:rPr>
    </w:lvl>
    <w:lvl w:ilvl="2" w:tplc="6316E32E" w:tentative="1">
      <w:start w:val="1"/>
      <w:numFmt w:val="bullet"/>
      <w:lvlText w:val=""/>
      <w:lvlJc w:val="left"/>
      <w:pPr>
        <w:tabs>
          <w:tab w:val="num" w:pos="2160"/>
        </w:tabs>
        <w:ind w:left="2160" w:hanging="360"/>
      </w:pPr>
      <w:rPr>
        <w:rFonts w:ascii="Wingdings" w:hAnsi="Wingdings" w:hint="default"/>
        <w:sz w:val="20"/>
      </w:rPr>
    </w:lvl>
    <w:lvl w:ilvl="3" w:tplc="E44CEEB8" w:tentative="1">
      <w:start w:val="1"/>
      <w:numFmt w:val="bullet"/>
      <w:lvlText w:val=""/>
      <w:lvlJc w:val="left"/>
      <w:pPr>
        <w:tabs>
          <w:tab w:val="num" w:pos="2880"/>
        </w:tabs>
        <w:ind w:left="2880" w:hanging="360"/>
      </w:pPr>
      <w:rPr>
        <w:rFonts w:ascii="Wingdings" w:hAnsi="Wingdings" w:hint="default"/>
        <w:sz w:val="20"/>
      </w:rPr>
    </w:lvl>
    <w:lvl w:ilvl="4" w:tplc="B418AEE0" w:tentative="1">
      <w:start w:val="1"/>
      <w:numFmt w:val="bullet"/>
      <w:lvlText w:val=""/>
      <w:lvlJc w:val="left"/>
      <w:pPr>
        <w:tabs>
          <w:tab w:val="num" w:pos="3600"/>
        </w:tabs>
        <w:ind w:left="3600" w:hanging="360"/>
      </w:pPr>
      <w:rPr>
        <w:rFonts w:ascii="Wingdings" w:hAnsi="Wingdings" w:hint="default"/>
        <w:sz w:val="20"/>
      </w:rPr>
    </w:lvl>
    <w:lvl w:ilvl="5" w:tplc="4BEE5A82" w:tentative="1">
      <w:start w:val="1"/>
      <w:numFmt w:val="bullet"/>
      <w:lvlText w:val=""/>
      <w:lvlJc w:val="left"/>
      <w:pPr>
        <w:tabs>
          <w:tab w:val="num" w:pos="4320"/>
        </w:tabs>
        <w:ind w:left="4320" w:hanging="360"/>
      </w:pPr>
      <w:rPr>
        <w:rFonts w:ascii="Wingdings" w:hAnsi="Wingdings" w:hint="default"/>
        <w:sz w:val="20"/>
      </w:rPr>
    </w:lvl>
    <w:lvl w:ilvl="6" w:tplc="8724ECF2" w:tentative="1">
      <w:start w:val="1"/>
      <w:numFmt w:val="bullet"/>
      <w:lvlText w:val=""/>
      <w:lvlJc w:val="left"/>
      <w:pPr>
        <w:tabs>
          <w:tab w:val="num" w:pos="5040"/>
        </w:tabs>
        <w:ind w:left="5040" w:hanging="360"/>
      </w:pPr>
      <w:rPr>
        <w:rFonts w:ascii="Wingdings" w:hAnsi="Wingdings" w:hint="default"/>
        <w:sz w:val="20"/>
      </w:rPr>
    </w:lvl>
    <w:lvl w:ilvl="7" w:tplc="A3F80FEE" w:tentative="1">
      <w:start w:val="1"/>
      <w:numFmt w:val="bullet"/>
      <w:lvlText w:val=""/>
      <w:lvlJc w:val="left"/>
      <w:pPr>
        <w:tabs>
          <w:tab w:val="num" w:pos="5760"/>
        </w:tabs>
        <w:ind w:left="5760" w:hanging="360"/>
      </w:pPr>
      <w:rPr>
        <w:rFonts w:ascii="Wingdings" w:hAnsi="Wingdings" w:hint="default"/>
        <w:sz w:val="20"/>
      </w:rPr>
    </w:lvl>
    <w:lvl w:ilvl="8" w:tplc="6F8473C2"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9A78C8"/>
    <w:multiLevelType w:val="hybridMultilevel"/>
    <w:tmpl w:val="C36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225AAD"/>
    <w:multiLevelType w:val="hybridMultilevel"/>
    <w:tmpl w:val="DD1AB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14F48"/>
    <w:multiLevelType w:val="hybridMultilevel"/>
    <w:tmpl w:val="16867A48"/>
    <w:lvl w:ilvl="0" w:tplc="877893BA">
      <w:start w:val="1"/>
      <w:numFmt w:val="decimal"/>
      <w:lvlText w:val="%1)"/>
      <w:lvlJc w:val="left"/>
      <w:pPr>
        <w:ind w:left="720" w:hanging="360"/>
      </w:pPr>
      <w:rPr>
        <w:rFonts w:asciiTheme="minorHAnsi" w:hAnsiTheme="minorHAnsi" w:cstheme="minorHAns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A24A0B"/>
    <w:multiLevelType w:val="multilevel"/>
    <w:tmpl w:val="EC528398"/>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62382E"/>
    <w:multiLevelType w:val="hybridMultilevel"/>
    <w:tmpl w:val="EA125F22"/>
    <w:lvl w:ilvl="0" w:tplc="05AE60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A021DA"/>
    <w:multiLevelType w:val="hybridMultilevel"/>
    <w:tmpl w:val="BBB6EF30"/>
    <w:lvl w:ilvl="0" w:tplc="777C66E2">
      <w:start w:val="1"/>
      <w:numFmt w:val="bullet"/>
      <w:lvlText w:val=""/>
      <w:lvlJc w:val="left"/>
      <w:pPr>
        <w:tabs>
          <w:tab w:val="num" w:pos="720"/>
        </w:tabs>
        <w:ind w:left="720" w:hanging="360"/>
      </w:pPr>
      <w:rPr>
        <w:rFonts w:ascii="Symbol" w:hAnsi="Symbol" w:hint="default"/>
        <w:sz w:val="20"/>
      </w:rPr>
    </w:lvl>
    <w:lvl w:ilvl="1" w:tplc="82A6BD46" w:tentative="1">
      <w:start w:val="1"/>
      <w:numFmt w:val="bullet"/>
      <w:lvlText w:val="o"/>
      <w:lvlJc w:val="left"/>
      <w:pPr>
        <w:tabs>
          <w:tab w:val="num" w:pos="1440"/>
        </w:tabs>
        <w:ind w:left="1440" w:hanging="360"/>
      </w:pPr>
      <w:rPr>
        <w:rFonts w:ascii="Courier New" w:hAnsi="Courier New" w:hint="default"/>
        <w:sz w:val="20"/>
      </w:rPr>
    </w:lvl>
    <w:lvl w:ilvl="2" w:tplc="D9505990" w:tentative="1">
      <w:start w:val="1"/>
      <w:numFmt w:val="bullet"/>
      <w:lvlText w:val=""/>
      <w:lvlJc w:val="left"/>
      <w:pPr>
        <w:tabs>
          <w:tab w:val="num" w:pos="2160"/>
        </w:tabs>
        <w:ind w:left="2160" w:hanging="360"/>
      </w:pPr>
      <w:rPr>
        <w:rFonts w:ascii="Wingdings" w:hAnsi="Wingdings" w:hint="default"/>
        <w:sz w:val="20"/>
      </w:rPr>
    </w:lvl>
    <w:lvl w:ilvl="3" w:tplc="5D840608" w:tentative="1">
      <w:start w:val="1"/>
      <w:numFmt w:val="bullet"/>
      <w:lvlText w:val=""/>
      <w:lvlJc w:val="left"/>
      <w:pPr>
        <w:tabs>
          <w:tab w:val="num" w:pos="2880"/>
        </w:tabs>
        <w:ind w:left="2880" w:hanging="360"/>
      </w:pPr>
      <w:rPr>
        <w:rFonts w:ascii="Wingdings" w:hAnsi="Wingdings" w:hint="default"/>
        <w:sz w:val="20"/>
      </w:rPr>
    </w:lvl>
    <w:lvl w:ilvl="4" w:tplc="BE14A3BE" w:tentative="1">
      <w:start w:val="1"/>
      <w:numFmt w:val="bullet"/>
      <w:lvlText w:val=""/>
      <w:lvlJc w:val="left"/>
      <w:pPr>
        <w:tabs>
          <w:tab w:val="num" w:pos="3600"/>
        </w:tabs>
        <w:ind w:left="3600" w:hanging="360"/>
      </w:pPr>
      <w:rPr>
        <w:rFonts w:ascii="Wingdings" w:hAnsi="Wingdings" w:hint="default"/>
        <w:sz w:val="20"/>
      </w:rPr>
    </w:lvl>
    <w:lvl w:ilvl="5" w:tplc="5DF88F8E" w:tentative="1">
      <w:start w:val="1"/>
      <w:numFmt w:val="bullet"/>
      <w:lvlText w:val=""/>
      <w:lvlJc w:val="left"/>
      <w:pPr>
        <w:tabs>
          <w:tab w:val="num" w:pos="4320"/>
        </w:tabs>
        <w:ind w:left="4320" w:hanging="360"/>
      </w:pPr>
      <w:rPr>
        <w:rFonts w:ascii="Wingdings" w:hAnsi="Wingdings" w:hint="default"/>
        <w:sz w:val="20"/>
      </w:rPr>
    </w:lvl>
    <w:lvl w:ilvl="6" w:tplc="B7085A20" w:tentative="1">
      <w:start w:val="1"/>
      <w:numFmt w:val="bullet"/>
      <w:lvlText w:val=""/>
      <w:lvlJc w:val="left"/>
      <w:pPr>
        <w:tabs>
          <w:tab w:val="num" w:pos="5040"/>
        </w:tabs>
        <w:ind w:left="5040" w:hanging="360"/>
      </w:pPr>
      <w:rPr>
        <w:rFonts w:ascii="Wingdings" w:hAnsi="Wingdings" w:hint="default"/>
        <w:sz w:val="20"/>
      </w:rPr>
    </w:lvl>
    <w:lvl w:ilvl="7" w:tplc="113C825A" w:tentative="1">
      <w:start w:val="1"/>
      <w:numFmt w:val="bullet"/>
      <w:lvlText w:val=""/>
      <w:lvlJc w:val="left"/>
      <w:pPr>
        <w:tabs>
          <w:tab w:val="num" w:pos="5760"/>
        </w:tabs>
        <w:ind w:left="5760" w:hanging="360"/>
      </w:pPr>
      <w:rPr>
        <w:rFonts w:ascii="Wingdings" w:hAnsi="Wingdings" w:hint="default"/>
        <w:sz w:val="20"/>
      </w:rPr>
    </w:lvl>
    <w:lvl w:ilvl="8" w:tplc="5052C2AC"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DA1615"/>
    <w:multiLevelType w:val="multilevel"/>
    <w:tmpl w:val="04090025"/>
    <w:lvl w:ilvl="0">
      <w:start w:val="1"/>
      <w:numFmt w:val="decimal"/>
      <w:lvlText w:val="%1"/>
      <w:lvlJc w:val="left"/>
      <w:pPr>
        <w:ind w:left="9792" w:hanging="432"/>
      </w:pPr>
    </w:lvl>
    <w:lvl w:ilvl="1">
      <w:start w:val="1"/>
      <w:numFmt w:val="decimal"/>
      <w:lvlText w:val="%1.%2"/>
      <w:lvlJc w:val="left"/>
      <w:pPr>
        <w:ind w:left="9936" w:hanging="576"/>
      </w:pPr>
    </w:lvl>
    <w:lvl w:ilvl="2">
      <w:start w:val="1"/>
      <w:numFmt w:val="decimal"/>
      <w:lvlText w:val="%1.%2.%3"/>
      <w:lvlJc w:val="left"/>
      <w:pPr>
        <w:ind w:left="4230" w:hanging="720"/>
      </w:pPr>
    </w:lvl>
    <w:lvl w:ilvl="3">
      <w:start w:val="1"/>
      <w:numFmt w:val="decimal"/>
      <w:lvlText w:val="%1.%2.%3.%4"/>
      <w:lvlJc w:val="left"/>
      <w:pPr>
        <w:ind w:left="95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AAA1EE4"/>
    <w:multiLevelType w:val="multilevel"/>
    <w:tmpl w:val="78B4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004A64"/>
    <w:multiLevelType w:val="hybridMultilevel"/>
    <w:tmpl w:val="1FEE5D32"/>
    <w:lvl w:ilvl="0" w:tplc="9D4C1D70">
      <w:start w:val="1"/>
      <w:numFmt w:val="bullet"/>
      <w:lvlText w:val=""/>
      <w:lvlJc w:val="left"/>
      <w:pPr>
        <w:ind w:left="720" w:hanging="360"/>
      </w:pPr>
      <w:rPr>
        <w:rFonts w:ascii="Symbol" w:hAnsi="Symbol" w:hint="default"/>
      </w:rPr>
    </w:lvl>
    <w:lvl w:ilvl="1" w:tplc="C2F27A02">
      <w:start w:val="1"/>
      <w:numFmt w:val="bullet"/>
      <w:lvlText w:val="o"/>
      <w:lvlJc w:val="left"/>
      <w:pPr>
        <w:ind w:left="1440" w:hanging="360"/>
      </w:pPr>
      <w:rPr>
        <w:rFonts w:ascii="Courier New" w:hAnsi="Courier New" w:hint="default"/>
      </w:rPr>
    </w:lvl>
    <w:lvl w:ilvl="2" w:tplc="03C889B8">
      <w:start w:val="1"/>
      <w:numFmt w:val="bullet"/>
      <w:lvlText w:val=""/>
      <w:lvlJc w:val="left"/>
      <w:pPr>
        <w:ind w:left="2160" w:hanging="360"/>
      </w:pPr>
      <w:rPr>
        <w:rFonts w:ascii="Wingdings" w:hAnsi="Wingdings" w:hint="default"/>
      </w:rPr>
    </w:lvl>
    <w:lvl w:ilvl="3" w:tplc="CF50CC80">
      <w:start w:val="1"/>
      <w:numFmt w:val="bullet"/>
      <w:lvlText w:val=""/>
      <w:lvlJc w:val="left"/>
      <w:pPr>
        <w:ind w:left="2880" w:hanging="360"/>
      </w:pPr>
      <w:rPr>
        <w:rFonts w:ascii="Symbol" w:hAnsi="Symbol" w:hint="default"/>
      </w:rPr>
    </w:lvl>
    <w:lvl w:ilvl="4" w:tplc="06AEB374">
      <w:start w:val="1"/>
      <w:numFmt w:val="bullet"/>
      <w:lvlText w:val="o"/>
      <w:lvlJc w:val="left"/>
      <w:pPr>
        <w:ind w:left="3600" w:hanging="360"/>
      </w:pPr>
      <w:rPr>
        <w:rFonts w:ascii="Courier New" w:hAnsi="Courier New" w:hint="default"/>
      </w:rPr>
    </w:lvl>
    <w:lvl w:ilvl="5" w:tplc="07103F1C">
      <w:start w:val="1"/>
      <w:numFmt w:val="bullet"/>
      <w:lvlText w:val=""/>
      <w:lvlJc w:val="left"/>
      <w:pPr>
        <w:ind w:left="4320" w:hanging="360"/>
      </w:pPr>
      <w:rPr>
        <w:rFonts w:ascii="Wingdings" w:hAnsi="Wingdings" w:hint="default"/>
      </w:rPr>
    </w:lvl>
    <w:lvl w:ilvl="6" w:tplc="80580D50">
      <w:start w:val="1"/>
      <w:numFmt w:val="bullet"/>
      <w:lvlText w:val=""/>
      <w:lvlJc w:val="left"/>
      <w:pPr>
        <w:ind w:left="5040" w:hanging="360"/>
      </w:pPr>
      <w:rPr>
        <w:rFonts w:ascii="Symbol" w:hAnsi="Symbol" w:hint="default"/>
      </w:rPr>
    </w:lvl>
    <w:lvl w:ilvl="7" w:tplc="F91C6ECE">
      <w:start w:val="1"/>
      <w:numFmt w:val="bullet"/>
      <w:lvlText w:val="o"/>
      <w:lvlJc w:val="left"/>
      <w:pPr>
        <w:ind w:left="5760" w:hanging="360"/>
      </w:pPr>
      <w:rPr>
        <w:rFonts w:ascii="Courier New" w:hAnsi="Courier New" w:hint="default"/>
      </w:rPr>
    </w:lvl>
    <w:lvl w:ilvl="8" w:tplc="6A0CB502">
      <w:start w:val="1"/>
      <w:numFmt w:val="bullet"/>
      <w:lvlText w:val=""/>
      <w:lvlJc w:val="left"/>
      <w:pPr>
        <w:ind w:left="6480" w:hanging="360"/>
      </w:pPr>
      <w:rPr>
        <w:rFonts w:ascii="Wingdings" w:hAnsi="Wingdings" w:hint="default"/>
      </w:rPr>
    </w:lvl>
  </w:abstractNum>
  <w:abstractNum w:abstractNumId="38" w15:restartNumberingAfterBreak="0">
    <w:nsid w:val="7DB13417"/>
    <w:multiLevelType w:val="hybridMultilevel"/>
    <w:tmpl w:val="7706A1C2"/>
    <w:lvl w:ilvl="0" w:tplc="FA785126">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5128371">
    <w:abstractNumId w:val="35"/>
  </w:num>
  <w:num w:numId="2" w16cid:durableId="665206904">
    <w:abstractNumId w:val="2"/>
  </w:num>
  <w:num w:numId="3" w16cid:durableId="218984410">
    <w:abstractNumId w:val="0"/>
  </w:num>
  <w:num w:numId="4" w16cid:durableId="822887821">
    <w:abstractNumId w:val="7"/>
  </w:num>
  <w:num w:numId="5" w16cid:durableId="704794824">
    <w:abstractNumId w:val="1"/>
    <w:lvlOverride w:ilvl="0">
      <w:startOverride w:val="1"/>
    </w:lvlOverride>
  </w:num>
  <w:num w:numId="6" w16cid:durableId="1790054260">
    <w:abstractNumId w:val="4"/>
  </w:num>
  <w:num w:numId="7" w16cid:durableId="1821921907">
    <w:abstractNumId w:val="21"/>
  </w:num>
  <w:num w:numId="8" w16cid:durableId="992952228">
    <w:abstractNumId w:val="15"/>
  </w:num>
  <w:num w:numId="9" w16cid:durableId="233248043">
    <w:abstractNumId w:val="22"/>
  </w:num>
  <w:num w:numId="10" w16cid:durableId="1864053477">
    <w:abstractNumId w:val="10"/>
  </w:num>
  <w:num w:numId="11" w16cid:durableId="1587614154">
    <w:abstractNumId w:val="38"/>
  </w:num>
  <w:num w:numId="12" w16cid:durableId="1653555449">
    <w:abstractNumId w:val="25"/>
  </w:num>
  <w:num w:numId="13" w16cid:durableId="125900068">
    <w:abstractNumId w:val="34"/>
  </w:num>
  <w:num w:numId="14" w16cid:durableId="252058319">
    <w:abstractNumId w:val="28"/>
  </w:num>
  <w:num w:numId="15" w16cid:durableId="1714577507">
    <w:abstractNumId w:val="8"/>
  </w:num>
  <w:num w:numId="16" w16cid:durableId="561644110">
    <w:abstractNumId w:val="37"/>
  </w:num>
  <w:num w:numId="17" w16cid:durableId="1384596101">
    <w:abstractNumId w:val="32"/>
  </w:num>
  <w:num w:numId="18" w16cid:durableId="989871775">
    <w:abstractNumId w:val="11"/>
  </w:num>
  <w:num w:numId="19" w16cid:durableId="571738073">
    <w:abstractNumId w:val="12"/>
  </w:num>
  <w:num w:numId="20" w16cid:durableId="302849685">
    <w:abstractNumId w:val="33"/>
  </w:num>
  <w:num w:numId="21" w16cid:durableId="866598187">
    <w:abstractNumId w:val="9"/>
  </w:num>
  <w:num w:numId="22" w16cid:durableId="1254507233">
    <w:abstractNumId w:val="30"/>
  </w:num>
  <w:num w:numId="23" w16cid:durableId="833254192">
    <w:abstractNumId w:val="20"/>
  </w:num>
  <w:num w:numId="24" w16cid:durableId="443043857">
    <w:abstractNumId w:val="26"/>
  </w:num>
  <w:num w:numId="25" w16cid:durableId="1984313055">
    <w:abstractNumId w:val="27"/>
  </w:num>
  <w:num w:numId="26" w16cid:durableId="370541319">
    <w:abstractNumId w:val="27"/>
    <w:lvlOverride w:ilvl="0">
      <w:startOverride w:val="1"/>
    </w:lvlOverride>
  </w:num>
  <w:num w:numId="27" w16cid:durableId="171724847">
    <w:abstractNumId w:val="24"/>
  </w:num>
  <w:num w:numId="28" w16cid:durableId="672297114">
    <w:abstractNumId w:val="27"/>
  </w:num>
  <w:num w:numId="29" w16cid:durableId="420374519">
    <w:abstractNumId w:val="18"/>
  </w:num>
  <w:num w:numId="30" w16cid:durableId="1234580982">
    <w:abstractNumId w:val="31"/>
  </w:num>
  <w:num w:numId="31" w16cid:durableId="1002509346">
    <w:abstractNumId w:val="3"/>
  </w:num>
  <w:num w:numId="32" w16cid:durableId="1193807022">
    <w:abstractNumId w:val="13"/>
  </w:num>
  <w:num w:numId="33" w16cid:durableId="716667972">
    <w:abstractNumId w:val="19"/>
  </w:num>
  <w:num w:numId="34" w16cid:durableId="976377088">
    <w:abstractNumId w:val="5"/>
  </w:num>
  <w:num w:numId="35" w16cid:durableId="461072305">
    <w:abstractNumId w:val="14"/>
  </w:num>
  <w:num w:numId="36" w16cid:durableId="1333295377">
    <w:abstractNumId w:val="36"/>
  </w:num>
  <w:num w:numId="37" w16cid:durableId="2015105667">
    <w:abstractNumId w:val="17"/>
  </w:num>
  <w:num w:numId="38" w16cid:durableId="1680934765">
    <w:abstractNumId w:val="23"/>
  </w:num>
  <w:num w:numId="39" w16cid:durableId="1104299697">
    <w:abstractNumId w:val="16"/>
  </w:num>
  <w:num w:numId="40" w16cid:durableId="1528326021">
    <w:abstractNumId w:val="6"/>
  </w:num>
  <w:num w:numId="41" w16cid:durableId="1849252498">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xNLMwMzIxMjAzMLdQ0lEKTi0uzszPAykwrAUAJeRC4ywAAAA="/>
  </w:docVars>
  <w:rsids>
    <w:rsidRoot w:val="0009715C"/>
    <w:rsid w:val="000001DD"/>
    <w:rsid w:val="00000380"/>
    <w:rsid w:val="00000405"/>
    <w:rsid w:val="000008C2"/>
    <w:rsid w:val="00000996"/>
    <w:rsid w:val="000009E1"/>
    <w:rsid w:val="00000A05"/>
    <w:rsid w:val="00000BA7"/>
    <w:rsid w:val="0000100E"/>
    <w:rsid w:val="000012F0"/>
    <w:rsid w:val="000015F8"/>
    <w:rsid w:val="000016F7"/>
    <w:rsid w:val="00001899"/>
    <w:rsid w:val="00001C93"/>
    <w:rsid w:val="00001D90"/>
    <w:rsid w:val="00002577"/>
    <w:rsid w:val="0000282E"/>
    <w:rsid w:val="00002B47"/>
    <w:rsid w:val="0000308F"/>
    <w:rsid w:val="0000321E"/>
    <w:rsid w:val="000036CB"/>
    <w:rsid w:val="000039A0"/>
    <w:rsid w:val="0000449A"/>
    <w:rsid w:val="00004899"/>
    <w:rsid w:val="00005C00"/>
    <w:rsid w:val="00005C71"/>
    <w:rsid w:val="00006493"/>
    <w:rsid w:val="0000668D"/>
    <w:rsid w:val="00006A3B"/>
    <w:rsid w:val="00006B2D"/>
    <w:rsid w:val="000070F4"/>
    <w:rsid w:val="00007713"/>
    <w:rsid w:val="000078C3"/>
    <w:rsid w:val="00007933"/>
    <w:rsid w:val="00007A8B"/>
    <w:rsid w:val="00007D57"/>
    <w:rsid w:val="0001008A"/>
    <w:rsid w:val="00010144"/>
    <w:rsid w:val="00010506"/>
    <w:rsid w:val="000108FC"/>
    <w:rsid w:val="00010A83"/>
    <w:rsid w:val="00010BEB"/>
    <w:rsid w:val="00010C43"/>
    <w:rsid w:val="00011220"/>
    <w:rsid w:val="00011295"/>
    <w:rsid w:val="000112D0"/>
    <w:rsid w:val="000112E7"/>
    <w:rsid w:val="00011425"/>
    <w:rsid w:val="00011584"/>
    <w:rsid w:val="00011A5F"/>
    <w:rsid w:val="00011B56"/>
    <w:rsid w:val="00011ED2"/>
    <w:rsid w:val="00012008"/>
    <w:rsid w:val="00012033"/>
    <w:rsid w:val="0001245B"/>
    <w:rsid w:val="00012676"/>
    <w:rsid w:val="00012A1A"/>
    <w:rsid w:val="000132B1"/>
    <w:rsid w:val="00013614"/>
    <w:rsid w:val="0001382E"/>
    <w:rsid w:val="000139BE"/>
    <w:rsid w:val="00014146"/>
    <w:rsid w:val="000141B7"/>
    <w:rsid w:val="000141BD"/>
    <w:rsid w:val="00014267"/>
    <w:rsid w:val="00014B66"/>
    <w:rsid w:val="00014E56"/>
    <w:rsid w:val="000151C6"/>
    <w:rsid w:val="0001544B"/>
    <w:rsid w:val="00015704"/>
    <w:rsid w:val="000157A9"/>
    <w:rsid w:val="000157AC"/>
    <w:rsid w:val="00016112"/>
    <w:rsid w:val="00016205"/>
    <w:rsid w:val="00016541"/>
    <w:rsid w:val="00016A57"/>
    <w:rsid w:val="00016D15"/>
    <w:rsid w:val="000172BA"/>
    <w:rsid w:val="000174BB"/>
    <w:rsid w:val="000177A3"/>
    <w:rsid w:val="00017E69"/>
    <w:rsid w:val="00017EA5"/>
    <w:rsid w:val="000201FB"/>
    <w:rsid w:val="000202F4"/>
    <w:rsid w:val="0002103F"/>
    <w:rsid w:val="000211E3"/>
    <w:rsid w:val="00021429"/>
    <w:rsid w:val="000214E8"/>
    <w:rsid w:val="00021560"/>
    <w:rsid w:val="0002166E"/>
    <w:rsid w:val="00021D97"/>
    <w:rsid w:val="00022020"/>
    <w:rsid w:val="000221BD"/>
    <w:rsid w:val="0002287E"/>
    <w:rsid w:val="00022D6F"/>
    <w:rsid w:val="000231F0"/>
    <w:rsid w:val="00023313"/>
    <w:rsid w:val="000234B4"/>
    <w:rsid w:val="000237C3"/>
    <w:rsid w:val="00023C6D"/>
    <w:rsid w:val="00024039"/>
    <w:rsid w:val="000241DB"/>
    <w:rsid w:val="00024364"/>
    <w:rsid w:val="00024486"/>
    <w:rsid w:val="000246B5"/>
    <w:rsid w:val="000248A3"/>
    <w:rsid w:val="00024ADF"/>
    <w:rsid w:val="0002505E"/>
    <w:rsid w:val="000251D4"/>
    <w:rsid w:val="0002548D"/>
    <w:rsid w:val="00025DDC"/>
    <w:rsid w:val="000262AA"/>
    <w:rsid w:val="00026400"/>
    <w:rsid w:val="00026521"/>
    <w:rsid w:val="00026816"/>
    <w:rsid w:val="00026A2B"/>
    <w:rsid w:val="00026C48"/>
    <w:rsid w:val="00026C62"/>
    <w:rsid w:val="00026D6A"/>
    <w:rsid w:val="0002736B"/>
    <w:rsid w:val="0002765A"/>
    <w:rsid w:val="0002790F"/>
    <w:rsid w:val="00027BD9"/>
    <w:rsid w:val="00027E6E"/>
    <w:rsid w:val="00030011"/>
    <w:rsid w:val="00030066"/>
    <w:rsid w:val="00030411"/>
    <w:rsid w:val="00030703"/>
    <w:rsid w:val="00030856"/>
    <w:rsid w:val="000310B2"/>
    <w:rsid w:val="0003130B"/>
    <w:rsid w:val="000313AB"/>
    <w:rsid w:val="00031B05"/>
    <w:rsid w:val="00031DFF"/>
    <w:rsid w:val="000320BD"/>
    <w:rsid w:val="0003211E"/>
    <w:rsid w:val="00032781"/>
    <w:rsid w:val="00032837"/>
    <w:rsid w:val="00032D67"/>
    <w:rsid w:val="00032F40"/>
    <w:rsid w:val="00033133"/>
    <w:rsid w:val="00033526"/>
    <w:rsid w:val="00033589"/>
    <w:rsid w:val="0003368C"/>
    <w:rsid w:val="000337D1"/>
    <w:rsid w:val="00033875"/>
    <w:rsid w:val="00033CDD"/>
    <w:rsid w:val="00033DE6"/>
    <w:rsid w:val="00033EF3"/>
    <w:rsid w:val="00034152"/>
    <w:rsid w:val="0003422D"/>
    <w:rsid w:val="00034527"/>
    <w:rsid w:val="00034677"/>
    <w:rsid w:val="000349CE"/>
    <w:rsid w:val="00034B6C"/>
    <w:rsid w:val="0003508B"/>
    <w:rsid w:val="00035783"/>
    <w:rsid w:val="000358A9"/>
    <w:rsid w:val="00035DA3"/>
    <w:rsid w:val="00035DAB"/>
    <w:rsid w:val="00035DE0"/>
    <w:rsid w:val="00035EE6"/>
    <w:rsid w:val="0003600F"/>
    <w:rsid w:val="00036858"/>
    <w:rsid w:val="00036D1B"/>
    <w:rsid w:val="00036D3A"/>
    <w:rsid w:val="00037190"/>
    <w:rsid w:val="0003752A"/>
    <w:rsid w:val="00037550"/>
    <w:rsid w:val="00037568"/>
    <w:rsid w:val="000405BF"/>
    <w:rsid w:val="00040BC1"/>
    <w:rsid w:val="00041002"/>
    <w:rsid w:val="000410CB"/>
    <w:rsid w:val="00041161"/>
    <w:rsid w:val="000411A7"/>
    <w:rsid w:val="000412C6"/>
    <w:rsid w:val="00041A39"/>
    <w:rsid w:val="00041C2F"/>
    <w:rsid w:val="00041EE5"/>
    <w:rsid w:val="00041F16"/>
    <w:rsid w:val="0004226B"/>
    <w:rsid w:val="0004232E"/>
    <w:rsid w:val="000423D1"/>
    <w:rsid w:val="00042788"/>
    <w:rsid w:val="000427AF"/>
    <w:rsid w:val="0004287F"/>
    <w:rsid w:val="00042AC9"/>
    <w:rsid w:val="00042B33"/>
    <w:rsid w:val="00042B6B"/>
    <w:rsid w:val="00042CEB"/>
    <w:rsid w:val="00042D0B"/>
    <w:rsid w:val="000432BA"/>
    <w:rsid w:val="000433A7"/>
    <w:rsid w:val="0004386F"/>
    <w:rsid w:val="00043D26"/>
    <w:rsid w:val="00043F66"/>
    <w:rsid w:val="000440BB"/>
    <w:rsid w:val="000443A9"/>
    <w:rsid w:val="0004446A"/>
    <w:rsid w:val="00044D55"/>
    <w:rsid w:val="00045079"/>
    <w:rsid w:val="0004515C"/>
    <w:rsid w:val="000453B0"/>
    <w:rsid w:val="00045525"/>
    <w:rsid w:val="000457AC"/>
    <w:rsid w:val="00045AD6"/>
    <w:rsid w:val="000465BD"/>
    <w:rsid w:val="00046974"/>
    <w:rsid w:val="000469CF"/>
    <w:rsid w:val="00046A62"/>
    <w:rsid w:val="00046F42"/>
    <w:rsid w:val="00047292"/>
    <w:rsid w:val="000472EE"/>
    <w:rsid w:val="00047EEA"/>
    <w:rsid w:val="000480FD"/>
    <w:rsid w:val="000503B0"/>
    <w:rsid w:val="000508E3"/>
    <w:rsid w:val="000510CC"/>
    <w:rsid w:val="00051722"/>
    <w:rsid w:val="0005173C"/>
    <w:rsid w:val="0005189B"/>
    <w:rsid w:val="000518AC"/>
    <w:rsid w:val="0005198B"/>
    <w:rsid w:val="000519DB"/>
    <w:rsid w:val="00051E61"/>
    <w:rsid w:val="00052066"/>
    <w:rsid w:val="00052216"/>
    <w:rsid w:val="0005221F"/>
    <w:rsid w:val="00052454"/>
    <w:rsid w:val="00052455"/>
    <w:rsid w:val="00053602"/>
    <w:rsid w:val="00053983"/>
    <w:rsid w:val="00053A8A"/>
    <w:rsid w:val="0005406E"/>
    <w:rsid w:val="000542AF"/>
    <w:rsid w:val="000544E7"/>
    <w:rsid w:val="00054705"/>
    <w:rsid w:val="000548BE"/>
    <w:rsid w:val="000548F4"/>
    <w:rsid w:val="00054ACA"/>
    <w:rsid w:val="00054DE4"/>
    <w:rsid w:val="00055000"/>
    <w:rsid w:val="0005549C"/>
    <w:rsid w:val="00055805"/>
    <w:rsid w:val="0005585B"/>
    <w:rsid w:val="00055AC0"/>
    <w:rsid w:val="00055AE0"/>
    <w:rsid w:val="00055C0F"/>
    <w:rsid w:val="000561D9"/>
    <w:rsid w:val="00056D61"/>
    <w:rsid w:val="0005721F"/>
    <w:rsid w:val="0005726A"/>
    <w:rsid w:val="000573FE"/>
    <w:rsid w:val="00057441"/>
    <w:rsid w:val="000575F9"/>
    <w:rsid w:val="00057795"/>
    <w:rsid w:val="00057877"/>
    <w:rsid w:val="00057B50"/>
    <w:rsid w:val="00057E7D"/>
    <w:rsid w:val="00060034"/>
    <w:rsid w:val="0006010C"/>
    <w:rsid w:val="000601FF"/>
    <w:rsid w:val="0006023B"/>
    <w:rsid w:val="000603BE"/>
    <w:rsid w:val="000607CD"/>
    <w:rsid w:val="00060966"/>
    <w:rsid w:val="00060A7D"/>
    <w:rsid w:val="00060D1C"/>
    <w:rsid w:val="00061054"/>
    <w:rsid w:val="00061655"/>
    <w:rsid w:val="000616E0"/>
    <w:rsid w:val="0006173A"/>
    <w:rsid w:val="000618D6"/>
    <w:rsid w:val="00061D09"/>
    <w:rsid w:val="00061DC8"/>
    <w:rsid w:val="0006296E"/>
    <w:rsid w:val="00062A3F"/>
    <w:rsid w:val="00062E48"/>
    <w:rsid w:val="000630BA"/>
    <w:rsid w:val="000636B0"/>
    <w:rsid w:val="000636F9"/>
    <w:rsid w:val="0006393A"/>
    <w:rsid w:val="00063EB3"/>
    <w:rsid w:val="000642BC"/>
    <w:rsid w:val="000643E8"/>
    <w:rsid w:val="00064431"/>
    <w:rsid w:val="00064683"/>
    <w:rsid w:val="000649D1"/>
    <w:rsid w:val="00064BE9"/>
    <w:rsid w:val="00064EA5"/>
    <w:rsid w:val="00064F7C"/>
    <w:rsid w:val="0006519B"/>
    <w:rsid w:val="0006565B"/>
    <w:rsid w:val="000656D1"/>
    <w:rsid w:val="00065E72"/>
    <w:rsid w:val="00065EE0"/>
    <w:rsid w:val="00066845"/>
    <w:rsid w:val="0006690B"/>
    <w:rsid w:val="000669C4"/>
    <w:rsid w:val="00066B18"/>
    <w:rsid w:val="00066D7B"/>
    <w:rsid w:val="00066D8A"/>
    <w:rsid w:val="000670C7"/>
    <w:rsid w:val="000675D5"/>
    <w:rsid w:val="0006792E"/>
    <w:rsid w:val="000679A4"/>
    <w:rsid w:val="00067C53"/>
    <w:rsid w:val="00070270"/>
    <w:rsid w:val="000702D0"/>
    <w:rsid w:val="0007038C"/>
    <w:rsid w:val="00070559"/>
    <w:rsid w:val="00070812"/>
    <w:rsid w:val="00071413"/>
    <w:rsid w:val="00071C6E"/>
    <w:rsid w:val="00072719"/>
    <w:rsid w:val="00072786"/>
    <w:rsid w:val="00072869"/>
    <w:rsid w:val="00072BCF"/>
    <w:rsid w:val="00072BE8"/>
    <w:rsid w:val="00073379"/>
    <w:rsid w:val="0007366A"/>
    <w:rsid w:val="000736A2"/>
    <w:rsid w:val="000739A0"/>
    <w:rsid w:val="00073B78"/>
    <w:rsid w:val="00073DAF"/>
    <w:rsid w:val="00073DE0"/>
    <w:rsid w:val="00073E56"/>
    <w:rsid w:val="00073EC0"/>
    <w:rsid w:val="0007403A"/>
    <w:rsid w:val="000741BC"/>
    <w:rsid w:val="00074C32"/>
    <w:rsid w:val="00074C8C"/>
    <w:rsid w:val="00074F95"/>
    <w:rsid w:val="000752E5"/>
    <w:rsid w:val="00075408"/>
    <w:rsid w:val="000755FD"/>
    <w:rsid w:val="00075854"/>
    <w:rsid w:val="00075996"/>
    <w:rsid w:val="000761D7"/>
    <w:rsid w:val="000763BA"/>
    <w:rsid w:val="00076673"/>
    <w:rsid w:val="00076A6D"/>
    <w:rsid w:val="00077156"/>
    <w:rsid w:val="00077D83"/>
    <w:rsid w:val="00077FEE"/>
    <w:rsid w:val="000800EF"/>
    <w:rsid w:val="0008070C"/>
    <w:rsid w:val="00080876"/>
    <w:rsid w:val="0008091F"/>
    <w:rsid w:val="0008097A"/>
    <w:rsid w:val="000810A8"/>
    <w:rsid w:val="0008153E"/>
    <w:rsid w:val="00081E21"/>
    <w:rsid w:val="00081E4E"/>
    <w:rsid w:val="0008275E"/>
    <w:rsid w:val="00082B74"/>
    <w:rsid w:val="00082D32"/>
    <w:rsid w:val="00082D80"/>
    <w:rsid w:val="00082F55"/>
    <w:rsid w:val="00082FA9"/>
    <w:rsid w:val="0008331A"/>
    <w:rsid w:val="00083527"/>
    <w:rsid w:val="00083F20"/>
    <w:rsid w:val="000840B9"/>
    <w:rsid w:val="000840EB"/>
    <w:rsid w:val="00084215"/>
    <w:rsid w:val="0008442E"/>
    <w:rsid w:val="00084526"/>
    <w:rsid w:val="000846E0"/>
    <w:rsid w:val="00084D25"/>
    <w:rsid w:val="000854C2"/>
    <w:rsid w:val="00085667"/>
    <w:rsid w:val="0008571E"/>
    <w:rsid w:val="0008615D"/>
    <w:rsid w:val="000862BC"/>
    <w:rsid w:val="000864F5"/>
    <w:rsid w:val="000867C2"/>
    <w:rsid w:val="000869AE"/>
    <w:rsid w:val="00086BB8"/>
    <w:rsid w:val="00087194"/>
    <w:rsid w:val="000874AA"/>
    <w:rsid w:val="00087603"/>
    <w:rsid w:val="0008780C"/>
    <w:rsid w:val="000900CC"/>
    <w:rsid w:val="000905BE"/>
    <w:rsid w:val="00090614"/>
    <w:rsid w:val="00090E75"/>
    <w:rsid w:val="0009110A"/>
    <w:rsid w:val="00091194"/>
    <w:rsid w:val="000914D6"/>
    <w:rsid w:val="00091915"/>
    <w:rsid w:val="00091EC4"/>
    <w:rsid w:val="00091F42"/>
    <w:rsid w:val="0009200C"/>
    <w:rsid w:val="00092047"/>
    <w:rsid w:val="00092127"/>
    <w:rsid w:val="00092370"/>
    <w:rsid w:val="000923BE"/>
    <w:rsid w:val="000924EC"/>
    <w:rsid w:val="000924F6"/>
    <w:rsid w:val="00092EF5"/>
    <w:rsid w:val="00092FA3"/>
    <w:rsid w:val="0009337C"/>
    <w:rsid w:val="0009361B"/>
    <w:rsid w:val="0009391C"/>
    <w:rsid w:val="00093A69"/>
    <w:rsid w:val="00093B05"/>
    <w:rsid w:val="00093D1F"/>
    <w:rsid w:val="00093E4C"/>
    <w:rsid w:val="000946A1"/>
    <w:rsid w:val="00094965"/>
    <w:rsid w:val="00094C1F"/>
    <w:rsid w:val="00095203"/>
    <w:rsid w:val="00095232"/>
    <w:rsid w:val="00095414"/>
    <w:rsid w:val="000955DB"/>
    <w:rsid w:val="00095D17"/>
    <w:rsid w:val="00095E22"/>
    <w:rsid w:val="000963BA"/>
    <w:rsid w:val="000963E6"/>
    <w:rsid w:val="000964E4"/>
    <w:rsid w:val="00096FD5"/>
    <w:rsid w:val="00097129"/>
    <w:rsid w:val="0009715C"/>
    <w:rsid w:val="000973DD"/>
    <w:rsid w:val="00097EC2"/>
    <w:rsid w:val="000A0079"/>
    <w:rsid w:val="000A02F4"/>
    <w:rsid w:val="000A04C4"/>
    <w:rsid w:val="000A063E"/>
    <w:rsid w:val="000A068D"/>
    <w:rsid w:val="000A06C7"/>
    <w:rsid w:val="000A08A3"/>
    <w:rsid w:val="000A097D"/>
    <w:rsid w:val="000A09A3"/>
    <w:rsid w:val="000A0C7A"/>
    <w:rsid w:val="000A0D92"/>
    <w:rsid w:val="000A0F17"/>
    <w:rsid w:val="000A1098"/>
    <w:rsid w:val="000A1AFC"/>
    <w:rsid w:val="000A1BCB"/>
    <w:rsid w:val="000A1EFB"/>
    <w:rsid w:val="000A23EB"/>
    <w:rsid w:val="000A2536"/>
    <w:rsid w:val="000A2D0E"/>
    <w:rsid w:val="000A2F54"/>
    <w:rsid w:val="000A2FEE"/>
    <w:rsid w:val="000A30AD"/>
    <w:rsid w:val="000A30D3"/>
    <w:rsid w:val="000A30D4"/>
    <w:rsid w:val="000A342B"/>
    <w:rsid w:val="000A34DE"/>
    <w:rsid w:val="000A3593"/>
    <w:rsid w:val="000A361F"/>
    <w:rsid w:val="000A42D3"/>
    <w:rsid w:val="000A43B6"/>
    <w:rsid w:val="000A4CAE"/>
    <w:rsid w:val="000A5140"/>
    <w:rsid w:val="000A51F1"/>
    <w:rsid w:val="000A557D"/>
    <w:rsid w:val="000A5CCA"/>
    <w:rsid w:val="000A5F27"/>
    <w:rsid w:val="000A5F85"/>
    <w:rsid w:val="000A671B"/>
    <w:rsid w:val="000A6920"/>
    <w:rsid w:val="000A6B09"/>
    <w:rsid w:val="000A6C8D"/>
    <w:rsid w:val="000A6FBB"/>
    <w:rsid w:val="000A71D8"/>
    <w:rsid w:val="000A73EE"/>
    <w:rsid w:val="000A7B6C"/>
    <w:rsid w:val="000A7E52"/>
    <w:rsid w:val="000A7FEF"/>
    <w:rsid w:val="000B0B5D"/>
    <w:rsid w:val="000B0DE4"/>
    <w:rsid w:val="000B0F48"/>
    <w:rsid w:val="000B15C0"/>
    <w:rsid w:val="000B197B"/>
    <w:rsid w:val="000B1FF6"/>
    <w:rsid w:val="000B22D1"/>
    <w:rsid w:val="000B2A97"/>
    <w:rsid w:val="000B2E86"/>
    <w:rsid w:val="000B32F6"/>
    <w:rsid w:val="000B3484"/>
    <w:rsid w:val="000B34C2"/>
    <w:rsid w:val="000B360B"/>
    <w:rsid w:val="000B3707"/>
    <w:rsid w:val="000B3C82"/>
    <w:rsid w:val="000B3D2C"/>
    <w:rsid w:val="000B3EC0"/>
    <w:rsid w:val="000B4446"/>
    <w:rsid w:val="000B4558"/>
    <w:rsid w:val="000B471D"/>
    <w:rsid w:val="000B4A62"/>
    <w:rsid w:val="000B4F21"/>
    <w:rsid w:val="000B4FD9"/>
    <w:rsid w:val="000B553D"/>
    <w:rsid w:val="000B5C90"/>
    <w:rsid w:val="000B5F1D"/>
    <w:rsid w:val="000B60EA"/>
    <w:rsid w:val="000B61CF"/>
    <w:rsid w:val="000B6783"/>
    <w:rsid w:val="000B6B78"/>
    <w:rsid w:val="000B6C52"/>
    <w:rsid w:val="000B7456"/>
    <w:rsid w:val="000B759D"/>
    <w:rsid w:val="000B7846"/>
    <w:rsid w:val="000B7A7D"/>
    <w:rsid w:val="000B7F32"/>
    <w:rsid w:val="000C08C4"/>
    <w:rsid w:val="000C1175"/>
    <w:rsid w:val="000C2145"/>
    <w:rsid w:val="000C22CE"/>
    <w:rsid w:val="000C2772"/>
    <w:rsid w:val="000C2856"/>
    <w:rsid w:val="000C2CF8"/>
    <w:rsid w:val="000C3055"/>
    <w:rsid w:val="000C31B1"/>
    <w:rsid w:val="000C325C"/>
    <w:rsid w:val="000C3CFE"/>
    <w:rsid w:val="000C3D35"/>
    <w:rsid w:val="000C3EFB"/>
    <w:rsid w:val="000C42C5"/>
    <w:rsid w:val="000C4A61"/>
    <w:rsid w:val="000C4DC6"/>
    <w:rsid w:val="000C5863"/>
    <w:rsid w:val="000C5F18"/>
    <w:rsid w:val="000C5FA6"/>
    <w:rsid w:val="000C66B3"/>
    <w:rsid w:val="000C6835"/>
    <w:rsid w:val="000C68FC"/>
    <w:rsid w:val="000C6DC6"/>
    <w:rsid w:val="000C6E08"/>
    <w:rsid w:val="000C7025"/>
    <w:rsid w:val="000C7568"/>
    <w:rsid w:val="000C76A9"/>
    <w:rsid w:val="000C7867"/>
    <w:rsid w:val="000D00AB"/>
    <w:rsid w:val="000D0526"/>
    <w:rsid w:val="000D0686"/>
    <w:rsid w:val="000D0F78"/>
    <w:rsid w:val="000D12AE"/>
    <w:rsid w:val="000D18C5"/>
    <w:rsid w:val="000D2329"/>
    <w:rsid w:val="000D29B0"/>
    <w:rsid w:val="000D2F4B"/>
    <w:rsid w:val="000D3314"/>
    <w:rsid w:val="000D36E0"/>
    <w:rsid w:val="000D3851"/>
    <w:rsid w:val="000D3AC1"/>
    <w:rsid w:val="000D3C26"/>
    <w:rsid w:val="000D3D54"/>
    <w:rsid w:val="000D3DC7"/>
    <w:rsid w:val="000D44FF"/>
    <w:rsid w:val="000D484F"/>
    <w:rsid w:val="000D4889"/>
    <w:rsid w:val="000D48D3"/>
    <w:rsid w:val="000D4A2D"/>
    <w:rsid w:val="000D58E8"/>
    <w:rsid w:val="000D59BD"/>
    <w:rsid w:val="000D5AF0"/>
    <w:rsid w:val="000D64E0"/>
    <w:rsid w:val="000D67C0"/>
    <w:rsid w:val="000D6B46"/>
    <w:rsid w:val="000D6C38"/>
    <w:rsid w:val="000D6CEF"/>
    <w:rsid w:val="000D73FF"/>
    <w:rsid w:val="000D7508"/>
    <w:rsid w:val="000D7633"/>
    <w:rsid w:val="000D7710"/>
    <w:rsid w:val="000D7E30"/>
    <w:rsid w:val="000DECEB"/>
    <w:rsid w:val="000E0326"/>
    <w:rsid w:val="000E039B"/>
    <w:rsid w:val="000E03B9"/>
    <w:rsid w:val="000E06FC"/>
    <w:rsid w:val="000E0706"/>
    <w:rsid w:val="000E0888"/>
    <w:rsid w:val="000E0988"/>
    <w:rsid w:val="000E09CF"/>
    <w:rsid w:val="000E09F3"/>
    <w:rsid w:val="000E0A64"/>
    <w:rsid w:val="000E0BB0"/>
    <w:rsid w:val="000E0CB3"/>
    <w:rsid w:val="000E0E23"/>
    <w:rsid w:val="000E12BE"/>
    <w:rsid w:val="000E133B"/>
    <w:rsid w:val="000E155D"/>
    <w:rsid w:val="000E1B0F"/>
    <w:rsid w:val="000E1CD7"/>
    <w:rsid w:val="000E21AF"/>
    <w:rsid w:val="000E2F06"/>
    <w:rsid w:val="000E2F64"/>
    <w:rsid w:val="000E3384"/>
    <w:rsid w:val="000E35BF"/>
    <w:rsid w:val="000E363B"/>
    <w:rsid w:val="000E36E8"/>
    <w:rsid w:val="000E36FD"/>
    <w:rsid w:val="000E37ED"/>
    <w:rsid w:val="000E397A"/>
    <w:rsid w:val="000E3C11"/>
    <w:rsid w:val="000E3F50"/>
    <w:rsid w:val="000E3F87"/>
    <w:rsid w:val="000E4244"/>
    <w:rsid w:val="000E4492"/>
    <w:rsid w:val="000E4717"/>
    <w:rsid w:val="000E4B2E"/>
    <w:rsid w:val="000E4E1D"/>
    <w:rsid w:val="000E513E"/>
    <w:rsid w:val="000E518A"/>
    <w:rsid w:val="000E53CB"/>
    <w:rsid w:val="000E5403"/>
    <w:rsid w:val="000E5B35"/>
    <w:rsid w:val="000E60B2"/>
    <w:rsid w:val="000E630C"/>
    <w:rsid w:val="000E66AF"/>
    <w:rsid w:val="000E66F8"/>
    <w:rsid w:val="000E6EB1"/>
    <w:rsid w:val="000E70E1"/>
    <w:rsid w:val="000E74A1"/>
    <w:rsid w:val="000E7613"/>
    <w:rsid w:val="000E76C7"/>
    <w:rsid w:val="000E7779"/>
    <w:rsid w:val="000E7A43"/>
    <w:rsid w:val="000E7DF2"/>
    <w:rsid w:val="000F0168"/>
    <w:rsid w:val="000F0211"/>
    <w:rsid w:val="000F0504"/>
    <w:rsid w:val="000F0750"/>
    <w:rsid w:val="000F0E4C"/>
    <w:rsid w:val="000F0E89"/>
    <w:rsid w:val="000F12B3"/>
    <w:rsid w:val="000F15A3"/>
    <w:rsid w:val="000F177C"/>
    <w:rsid w:val="000F1C9C"/>
    <w:rsid w:val="000F225E"/>
    <w:rsid w:val="000F265B"/>
    <w:rsid w:val="000F27E8"/>
    <w:rsid w:val="000F2885"/>
    <w:rsid w:val="000F2CA9"/>
    <w:rsid w:val="000F2D4F"/>
    <w:rsid w:val="000F301F"/>
    <w:rsid w:val="000F3519"/>
    <w:rsid w:val="000F4577"/>
    <w:rsid w:val="000F4695"/>
    <w:rsid w:val="000F49D1"/>
    <w:rsid w:val="000F4E2E"/>
    <w:rsid w:val="000F5443"/>
    <w:rsid w:val="000F56CC"/>
    <w:rsid w:val="000F5913"/>
    <w:rsid w:val="000F5A05"/>
    <w:rsid w:val="000F5ADA"/>
    <w:rsid w:val="000F6F0D"/>
    <w:rsid w:val="000F742A"/>
    <w:rsid w:val="000F7731"/>
    <w:rsid w:val="000F7C96"/>
    <w:rsid w:val="000F7D4F"/>
    <w:rsid w:val="0010053E"/>
    <w:rsid w:val="001005E7"/>
    <w:rsid w:val="0010085E"/>
    <w:rsid w:val="00100888"/>
    <w:rsid w:val="00100A1A"/>
    <w:rsid w:val="00100A57"/>
    <w:rsid w:val="00100E4F"/>
    <w:rsid w:val="00101609"/>
    <w:rsid w:val="001018F0"/>
    <w:rsid w:val="00101BE3"/>
    <w:rsid w:val="00101F40"/>
    <w:rsid w:val="001020BC"/>
    <w:rsid w:val="0010210D"/>
    <w:rsid w:val="00102545"/>
    <w:rsid w:val="001034C3"/>
    <w:rsid w:val="00103E82"/>
    <w:rsid w:val="00103FCF"/>
    <w:rsid w:val="001041E2"/>
    <w:rsid w:val="0010453B"/>
    <w:rsid w:val="00104967"/>
    <w:rsid w:val="00104B83"/>
    <w:rsid w:val="00104E8A"/>
    <w:rsid w:val="001054DF"/>
    <w:rsid w:val="001054F5"/>
    <w:rsid w:val="00105600"/>
    <w:rsid w:val="001057FF"/>
    <w:rsid w:val="00105BA4"/>
    <w:rsid w:val="00105F40"/>
    <w:rsid w:val="001062EB"/>
    <w:rsid w:val="00106489"/>
    <w:rsid w:val="0010656F"/>
    <w:rsid w:val="0010697F"/>
    <w:rsid w:val="00106AE5"/>
    <w:rsid w:val="00106E5B"/>
    <w:rsid w:val="00107126"/>
    <w:rsid w:val="00107914"/>
    <w:rsid w:val="00107ACD"/>
    <w:rsid w:val="00107D9D"/>
    <w:rsid w:val="00110720"/>
    <w:rsid w:val="00110860"/>
    <w:rsid w:val="00110963"/>
    <w:rsid w:val="00110A84"/>
    <w:rsid w:val="00110C3E"/>
    <w:rsid w:val="00110E54"/>
    <w:rsid w:val="00110FC6"/>
    <w:rsid w:val="0011141E"/>
    <w:rsid w:val="00111686"/>
    <w:rsid w:val="001117F7"/>
    <w:rsid w:val="00111C67"/>
    <w:rsid w:val="00111D7E"/>
    <w:rsid w:val="00112184"/>
    <w:rsid w:val="001123C6"/>
    <w:rsid w:val="001125F7"/>
    <w:rsid w:val="001127C1"/>
    <w:rsid w:val="00113A46"/>
    <w:rsid w:val="00113BC2"/>
    <w:rsid w:val="00113F21"/>
    <w:rsid w:val="001142AE"/>
    <w:rsid w:val="00114380"/>
    <w:rsid w:val="00114DD4"/>
    <w:rsid w:val="00115051"/>
    <w:rsid w:val="0011508F"/>
    <w:rsid w:val="001152C4"/>
    <w:rsid w:val="001156CB"/>
    <w:rsid w:val="00115DD1"/>
    <w:rsid w:val="00115DFE"/>
    <w:rsid w:val="0011634D"/>
    <w:rsid w:val="001164F1"/>
    <w:rsid w:val="00116676"/>
    <w:rsid w:val="00116A4C"/>
    <w:rsid w:val="0011721F"/>
    <w:rsid w:val="001172CE"/>
    <w:rsid w:val="00117971"/>
    <w:rsid w:val="00117CB5"/>
    <w:rsid w:val="00120D09"/>
    <w:rsid w:val="00120D33"/>
    <w:rsid w:val="00120FF2"/>
    <w:rsid w:val="0012146E"/>
    <w:rsid w:val="0012156C"/>
    <w:rsid w:val="0012158C"/>
    <w:rsid w:val="0012162B"/>
    <w:rsid w:val="0012166C"/>
    <w:rsid w:val="00121855"/>
    <w:rsid w:val="00121E72"/>
    <w:rsid w:val="0012201E"/>
    <w:rsid w:val="00122614"/>
    <w:rsid w:val="0012266E"/>
    <w:rsid w:val="0012297B"/>
    <w:rsid w:val="00122BFC"/>
    <w:rsid w:val="00122CDC"/>
    <w:rsid w:val="00122FDC"/>
    <w:rsid w:val="0012354E"/>
    <w:rsid w:val="001235B2"/>
    <w:rsid w:val="00123809"/>
    <w:rsid w:val="00123ADD"/>
    <w:rsid w:val="00124256"/>
    <w:rsid w:val="001242BC"/>
    <w:rsid w:val="00124A44"/>
    <w:rsid w:val="00124B15"/>
    <w:rsid w:val="00124B5E"/>
    <w:rsid w:val="00125249"/>
    <w:rsid w:val="001252F5"/>
    <w:rsid w:val="00125374"/>
    <w:rsid w:val="00125605"/>
    <w:rsid w:val="001257AA"/>
    <w:rsid w:val="001258F5"/>
    <w:rsid w:val="00125B11"/>
    <w:rsid w:val="00125B3C"/>
    <w:rsid w:val="00125C3F"/>
    <w:rsid w:val="00125F7F"/>
    <w:rsid w:val="001263C6"/>
    <w:rsid w:val="0012683A"/>
    <w:rsid w:val="0012692C"/>
    <w:rsid w:val="00127232"/>
    <w:rsid w:val="00127239"/>
    <w:rsid w:val="0012752E"/>
    <w:rsid w:val="0012752F"/>
    <w:rsid w:val="001278B7"/>
    <w:rsid w:val="00130088"/>
    <w:rsid w:val="00130156"/>
    <w:rsid w:val="00130511"/>
    <w:rsid w:val="00130954"/>
    <w:rsid w:val="00130AF5"/>
    <w:rsid w:val="00130B74"/>
    <w:rsid w:val="00131239"/>
    <w:rsid w:val="0013151D"/>
    <w:rsid w:val="00131585"/>
    <w:rsid w:val="0013158A"/>
    <w:rsid w:val="001320F7"/>
    <w:rsid w:val="00132513"/>
    <w:rsid w:val="0013252E"/>
    <w:rsid w:val="0013271C"/>
    <w:rsid w:val="00132C04"/>
    <w:rsid w:val="00133024"/>
    <w:rsid w:val="001330FA"/>
    <w:rsid w:val="0013341B"/>
    <w:rsid w:val="001335E0"/>
    <w:rsid w:val="00133698"/>
    <w:rsid w:val="00133E63"/>
    <w:rsid w:val="001340BF"/>
    <w:rsid w:val="0013451E"/>
    <w:rsid w:val="001348C0"/>
    <w:rsid w:val="00134901"/>
    <w:rsid w:val="00134C0A"/>
    <w:rsid w:val="00134F76"/>
    <w:rsid w:val="00134FE5"/>
    <w:rsid w:val="00135183"/>
    <w:rsid w:val="0013549D"/>
    <w:rsid w:val="00135851"/>
    <w:rsid w:val="00135DD8"/>
    <w:rsid w:val="00135E90"/>
    <w:rsid w:val="00135FFF"/>
    <w:rsid w:val="0013610C"/>
    <w:rsid w:val="0013688B"/>
    <w:rsid w:val="00136EC1"/>
    <w:rsid w:val="001373A6"/>
    <w:rsid w:val="00137525"/>
    <w:rsid w:val="001404D0"/>
    <w:rsid w:val="001406D0"/>
    <w:rsid w:val="00140A63"/>
    <w:rsid w:val="00140C39"/>
    <w:rsid w:val="001412D8"/>
    <w:rsid w:val="00141ADB"/>
    <w:rsid w:val="00141E09"/>
    <w:rsid w:val="00142084"/>
    <w:rsid w:val="00142419"/>
    <w:rsid w:val="00142695"/>
    <w:rsid w:val="001429EA"/>
    <w:rsid w:val="00142C8D"/>
    <w:rsid w:val="00142CFF"/>
    <w:rsid w:val="00142D42"/>
    <w:rsid w:val="00142F36"/>
    <w:rsid w:val="00143031"/>
    <w:rsid w:val="00143607"/>
    <w:rsid w:val="00143674"/>
    <w:rsid w:val="001437C5"/>
    <w:rsid w:val="001438C1"/>
    <w:rsid w:val="00144A2B"/>
    <w:rsid w:val="00145617"/>
    <w:rsid w:val="001457CA"/>
    <w:rsid w:val="00145D86"/>
    <w:rsid w:val="00145E62"/>
    <w:rsid w:val="00146238"/>
    <w:rsid w:val="0014658F"/>
    <w:rsid w:val="00146676"/>
    <w:rsid w:val="00146741"/>
    <w:rsid w:val="0014686B"/>
    <w:rsid w:val="00147212"/>
    <w:rsid w:val="001473D4"/>
    <w:rsid w:val="0014747C"/>
    <w:rsid w:val="00147C22"/>
    <w:rsid w:val="0015015A"/>
    <w:rsid w:val="00150307"/>
    <w:rsid w:val="00150693"/>
    <w:rsid w:val="001506A0"/>
    <w:rsid w:val="00150B07"/>
    <w:rsid w:val="00150F4C"/>
    <w:rsid w:val="00151292"/>
    <w:rsid w:val="00151613"/>
    <w:rsid w:val="00151ADF"/>
    <w:rsid w:val="00151D51"/>
    <w:rsid w:val="0015268F"/>
    <w:rsid w:val="00152A5F"/>
    <w:rsid w:val="00152CAD"/>
    <w:rsid w:val="00153205"/>
    <w:rsid w:val="001536CF"/>
    <w:rsid w:val="001537B6"/>
    <w:rsid w:val="001538B6"/>
    <w:rsid w:val="001539DA"/>
    <w:rsid w:val="00153E75"/>
    <w:rsid w:val="00153F48"/>
    <w:rsid w:val="00153FE6"/>
    <w:rsid w:val="0015474E"/>
    <w:rsid w:val="00154832"/>
    <w:rsid w:val="00155086"/>
    <w:rsid w:val="00155411"/>
    <w:rsid w:val="00155CA5"/>
    <w:rsid w:val="00155F90"/>
    <w:rsid w:val="00156123"/>
    <w:rsid w:val="001561F8"/>
    <w:rsid w:val="00156566"/>
    <w:rsid w:val="00156CDC"/>
    <w:rsid w:val="00156DE1"/>
    <w:rsid w:val="00156EB2"/>
    <w:rsid w:val="001570F2"/>
    <w:rsid w:val="00157111"/>
    <w:rsid w:val="00157696"/>
    <w:rsid w:val="00157ADE"/>
    <w:rsid w:val="00157BB7"/>
    <w:rsid w:val="00157F3B"/>
    <w:rsid w:val="0016033B"/>
    <w:rsid w:val="00160921"/>
    <w:rsid w:val="00160935"/>
    <w:rsid w:val="00160C14"/>
    <w:rsid w:val="001613EE"/>
    <w:rsid w:val="00161C99"/>
    <w:rsid w:val="00161D03"/>
    <w:rsid w:val="00162341"/>
    <w:rsid w:val="00162470"/>
    <w:rsid w:val="00162525"/>
    <w:rsid w:val="0016272D"/>
    <w:rsid w:val="00162763"/>
    <w:rsid w:val="00162A0E"/>
    <w:rsid w:val="00163313"/>
    <w:rsid w:val="00163532"/>
    <w:rsid w:val="00163620"/>
    <w:rsid w:val="001637C5"/>
    <w:rsid w:val="00163BEE"/>
    <w:rsid w:val="00163C00"/>
    <w:rsid w:val="00163FC3"/>
    <w:rsid w:val="001641F4"/>
    <w:rsid w:val="001642D7"/>
    <w:rsid w:val="0016473F"/>
    <w:rsid w:val="00164BA8"/>
    <w:rsid w:val="00164BE2"/>
    <w:rsid w:val="00164CAF"/>
    <w:rsid w:val="00165190"/>
    <w:rsid w:val="00165304"/>
    <w:rsid w:val="001653BA"/>
    <w:rsid w:val="001655EA"/>
    <w:rsid w:val="00165959"/>
    <w:rsid w:val="001659DF"/>
    <w:rsid w:val="001659FB"/>
    <w:rsid w:val="00165D7C"/>
    <w:rsid w:val="0016630C"/>
    <w:rsid w:val="00166758"/>
    <w:rsid w:val="00166ABA"/>
    <w:rsid w:val="00166DD4"/>
    <w:rsid w:val="00166EF7"/>
    <w:rsid w:val="001671A9"/>
    <w:rsid w:val="001671AA"/>
    <w:rsid w:val="00167284"/>
    <w:rsid w:val="0016730B"/>
    <w:rsid w:val="00167540"/>
    <w:rsid w:val="0016760B"/>
    <w:rsid w:val="0016781E"/>
    <w:rsid w:val="00167A60"/>
    <w:rsid w:val="0017031E"/>
    <w:rsid w:val="00171261"/>
    <w:rsid w:val="00171361"/>
    <w:rsid w:val="0017138A"/>
    <w:rsid w:val="00171455"/>
    <w:rsid w:val="00171482"/>
    <w:rsid w:val="00171ABD"/>
    <w:rsid w:val="00171E8B"/>
    <w:rsid w:val="001721E2"/>
    <w:rsid w:val="00172697"/>
    <w:rsid w:val="001726B9"/>
    <w:rsid w:val="00172AFE"/>
    <w:rsid w:val="0017334F"/>
    <w:rsid w:val="001737D3"/>
    <w:rsid w:val="001739A7"/>
    <w:rsid w:val="00173A91"/>
    <w:rsid w:val="00174028"/>
    <w:rsid w:val="00174562"/>
    <w:rsid w:val="001745A2"/>
    <w:rsid w:val="00174D72"/>
    <w:rsid w:val="0017520B"/>
    <w:rsid w:val="00175530"/>
    <w:rsid w:val="00175B6C"/>
    <w:rsid w:val="00175C3C"/>
    <w:rsid w:val="00175CD4"/>
    <w:rsid w:val="00175E38"/>
    <w:rsid w:val="00175E54"/>
    <w:rsid w:val="00175F2C"/>
    <w:rsid w:val="00176017"/>
    <w:rsid w:val="001761D9"/>
    <w:rsid w:val="00176734"/>
    <w:rsid w:val="00176951"/>
    <w:rsid w:val="00176A14"/>
    <w:rsid w:val="00176B77"/>
    <w:rsid w:val="00176C6C"/>
    <w:rsid w:val="00176D67"/>
    <w:rsid w:val="00177262"/>
    <w:rsid w:val="00177460"/>
    <w:rsid w:val="001775E9"/>
    <w:rsid w:val="001778BE"/>
    <w:rsid w:val="0017791A"/>
    <w:rsid w:val="00177A06"/>
    <w:rsid w:val="00177E59"/>
    <w:rsid w:val="0018029F"/>
    <w:rsid w:val="00180460"/>
    <w:rsid w:val="001807ED"/>
    <w:rsid w:val="0018088D"/>
    <w:rsid w:val="00181095"/>
    <w:rsid w:val="00181108"/>
    <w:rsid w:val="00181213"/>
    <w:rsid w:val="001813FC"/>
    <w:rsid w:val="00181656"/>
    <w:rsid w:val="00182260"/>
    <w:rsid w:val="00182A18"/>
    <w:rsid w:val="00182B1B"/>
    <w:rsid w:val="00182EE3"/>
    <w:rsid w:val="00183374"/>
    <w:rsid w:val="0018368C"/>
    <w:rsid w:val="00183DE6"/>
    <w:rsid w:val="00184212"/>
    <w:rsid w:val="0018453B"/>
    <w:rsid w:val="00184D56"/>
    <w:rsid w:val="00185273"/>
    <w:rsid w:val="001854E1"/>
    <w:rsid w:val="00185502"/>
    <w:rsid w:val="00185A15"/>
    <w:rsid w:val="00185A40"/>
    <w:rsid w:val="00185ABC"/>
    <w:rsid w:val="00185D16"/>
    <w:rsid w:val="00185DF9"/>
    <w:rsid w:val="00185E4A"/>
    <w:rsid w:val="001862DE"/>
    <w:rsid w:val="001870AA"/>
    <w:rsid w:val="00187A60"/>
    <w:rsid w:val="00187BA7"/>
    <w:rsid w:val="00187FEC"/>
    <w:rsid w:val="0019019E"/>
    <w:rsid w:val="001905D3"/>
    <w:rsid w:val="00190763"/>
    <w:rsid w:val="001909B8"/>
    <w:rsid w:val="00190E66"/>
    <w:rsid w:val="001911F2"/>
    <w:rsid w:val="00191424"/>
    <w:rsid w:val="001915A1"/>
    <w:rsid w:val="001915EB"/>
    <w:rsid w:val="001916DF"/>
    <w:rsid w:val="0019182C"/>
    <w:rsid w:val="001919C4"/>
    <w:rsid w:val="00191A68"/>
    <w:rsid w:val="00191C6D"/>
    <w:rsid w:val="00191DF3"/>
    <w:rsid w:val="00191F75"/>
    <w:rsid w:val="001924A8"/>
    <w:rsid w:val="00192B87"/>
    <w:rsid w:val="00192E60"/>
    <w:rsid w:val="00192FF5"/>
    <w:rsid w:val="0019301D"/>
    <w:rsid w:val="00193502"/>
    <w:rsid w:val="0019359F"/>
    <w:rsid w:val="00193740"/>
    <w:rsid w:val="00193D27"/>
    <w:rsid w:val="00195A59"/>
    <w:rsid w:val="00195DAE"/>
    <w:rsid w:val="0019624B"/>
    <w:rsid w:val="00196284"/>
    <w:rsid w:val="001963C4"/>
    <w:rsid w:val="00196D01"/>
    <w:rsid w:val="0019723D"/>
    <w:rsid w:val="0019740F"/>
    <w:rsid w:val="0019761E"/>
    <w:rsid w:val="00197C19"/>
    <w:rsid w:val="00197ED6"/>
    <w:rsid w:val="001A006E"/>
    <w:rsid w:val="001A0136"/>
    <w:rsid w:val="001A0DAD"/>
    <w:rsid w:val="001A0DD4"/>
    <w:rsid w:val="001A0E59"/>
    <w:rsid w:val="001A1027"/>
    <w:rsid w:val="001A111A"/>
    <w:rsid w:val="001A13E3"/>
    <w:rsid w:val="001A1450"/>
    <w:rsid w:val="001A15B4"/>
    <w:rsid w:val="001A173D"/>
    <w:rsid w:val="001A17C8"/>
    <w:rsid w:val="001A1856"/>
    <w:rsid w:val="001A188E"/>
    <w:rsid w:val="001A1AA7"/>
    <w:rsid w:val="001A2389"/>
    <w:rsid w:val="001A2B3F"/>
    <w:rsid w:val="001A2FE6"/>
    <w:rsid w:val="001A3145"/>
    <w:rsid w:val="001A3236"/>
    <w:rsid w:val="001A3238"/>
    <w:rsid w:val="001A374F"/>
    <w:rsid w:val="001A3A6B"/>
    <w:rsid w:val="001A3F78"/>
    <w:rsid w:val="001A441D"/>
    <w:rsid w:val="001A44D0"/>
    <w:rsid w:val="001A458B"/>
    <w:rsid w:val="001A4598"/>
    <w:rsid w:val="001A4AA1"/>
    <w:rsid w:val="001A4BC9"/>
    <w:rsid w:val="001A4E16"/>
    <w:rsid w:val="001A4E36"/>
    <w:rsid w:val="001A4FD4"/>
    <w:rsid w:val="001A5082"/>
    <w:rsid w:val="001A55B9"/>
    <w:rsid w:val="001A5CAE"/>
    <w:rsid w:val="001A5D9F"/>
    <w:rsid w:val="001A5E51"/>
    <w:rsid w:val="001A5EB1"/>
    <w:rsid w:val="001A62C7"/>
    <w:rsid w:val="001A62D6"/>
    <w:rsid w:val="001A68EE"/>
    <w:rsid w:val="001A6DE4"/>
    <w:rsid w:val="001A6F53"/>
    <w:rsid w:val="001A7061"/>
    <w:rsid w:val="001A7094"/>
    <w:rsid w:val="001A7596"/>
    <w:rsid w:val="001A7749"/>
    <w:rsid w:val="001A7B64"/>
    <w:rsid w:val="001A7B97"/>
    <w:rsid w:val="001A7C7F"/>
    <w:rsid w:val="001B0087"/>
    <w:rsid w:val="001B023A"/>
    <w:rsid w:val="001B02F2"/>
    <w:rsid w:val="001B0653"/>
    <w:rsid w:val="001B072B"/>
    <w:rsid w:val="001B0C24"/>
    <w:rsid w:val="001B17BF"/>
    <w:rsid w:val="001B18DF"/>
    <w:rsid w:val="001B1BA5"/>
    <w:rsid w:val="001B20CF"/>
    <w:rsid w:val="001B21C6"/>
    <w:rsid w:val="001B255F"/>
    <w:rsid w:val="001B25B6"/>
    <w:rsid w:val="001B28FD"/>
    <w:rsid w:val="001B2A7D"/>
    <w:rsid w:val="001B2BD4"/>
    <w:rsid w:val="001B2EC3"/>
    <w:rsid w:val="001B3005"/>
    <w:rsid w:val="001B3554"/>
    <w:rsid w:val="001B3EB5"/>
    <w:rsid w:val="001B3F76"/>
    <w:rsid w:val="001B4027"/>
    <w:rsid w:val="001B42F4"/>
    <w:rsid w:val="001B4322"/>
    <w:rsid w:val="001B43B3"/>
    <w:rsid w:val="001B49D9"/>
    <w:rsid w:val="001B4E29"/>
    <w:rsid w:val="001B5096"/>
    <w:rsid w:val="001B50A6"/>
    <w:rsid w:val="001B51B6"/>
    <w:rsid w:val="001B52B6"/>
    <w:rsid w:val="001B55E8"/>
    <w:rsid w:val="001B5717"/>
    <w:rsid w:val="001B57DD"/>
    <w:rsid w:val="001B5823"/>
    <w:rsid w:val="001B5C3B"/>
    <w:rsid w:val="001B5D72"/>
    <w:rsid w:val="001B5F4D"/>
    <w:rsid w:val="001B61F6"/>
    <w:rsid w:val="001B6260"/>
    <w:rsid w:val="001B62E6"/>
    <w:rsid w:val="001B640C"/>
    <w:rsid w:val="001B67AC"/>
    <w:rsid w:val="001B72CA"/>
    <w:rsid w:val="001B76E6"/>
    <w:rsid w:val="001B7B70"/>
    <w:rsid w:val="001B7F94"/>
    <w:rsid w:val="001C0A64"/>
    <w:rsid w:val="001C14B3"/>
    <w:rsid w:val="001C19EC"/>
    <w:rsid w:val="001C22E9"/>
    <w:rsid w:val="001C2749"/>
    <w:rsid w:val="001C2829"/>
    <w:rsid w:val="001C2D39"/>
    <w:rsid w:val="001C2E06"/>
    <w:rsid w:val="001C300C"/>
    <w:rsid w:val="001C34F9"/>
    <w:rsid w:val="001C35D9"/>
    <w:rsid w:val="001C3AF5"/>
    <w:rsid w:val="001C3F59"/>
    <w:rsid w:val="001C48CE"/>
    <w:rsid w:val="001C4945"/>
    <w:rsid w:val="001C515D"/>
    <w:rsid w:val="001C5184"/>
    <w:rsid w:val="001C5198"/>
    <w:rsid w:val="001C51CB"/>
    <w:rsid w:val="001C5893"/>
    <w:rsid w:val="001C5F71"/>
    <w:rsid w:val="001C5FB8"/>
    <w:rsid w:val="001C62C0"/>
    <w:rsid w:val="001C662E"/>
    <w:rsid w:val="001C665B"/>
    <w:rsid w:val="001C66D2"/>
    <w:rsid w:val="001C6A8A"/>
    <w:rsid w:val="001C6AA5"/>
    <w:rsid w:val="001C7061"/>
    <w:rsid w:val="001C735D"/>
    <w:rsid w:val="001C7614"/>
    <w:rsid w:val="001C77A6"/>
    <w:rsid w:val="001C78F8"/>
    <w:rsid w:val="001C7998"/>
    <w:rsid w:val="001C7C56"/>
    <w:rsid w:val="001C7E82"/>
    <w:rsid w:val="001D02DC"/>
    <w:rsid w:val="001D04B8"/>
    <w:rsid w:val="001D04EF"/>
    <w:rsid w:val="001D06E2"/>
    <w:rsid w:val="001D071B"/>
    <w:rsid w:val="001D0A8F"/>
    <w:rsid w:val="001D142D"/>
    <w:rsid w:val="001D14BE"/>
    <w:rsid w:val="001D2014"/>
    <w:rsid w:val="001D220A"/>
    <w:rsid w:val="001D23C4"/>
    <w:rsid w:val="001D25A5"/>
    <w:rsid w:val="001D2753"/>
    <w:rsid w:val="001D278F"/>
    <w:rsid w:val="001D2A3E"/>
    <w:rsid w:val="001D2BF7"/>
    <w:rsid w:val="001D2C3F"/>
    <w:rsid w:val="001D33B1"/>
    <w:rsid w:val="001D3472"/>
    <w:rsid w:val="001D4082"/>
    <w:rsid w:val="001D4D3A"/>
    <w:rsid w:val="001D4D5B"/>
    <w:rsid w:val="001D560F"/>
    <w:rsid w:val="001D576E"/>
    <w:rsid w:val="001D5799"/>
    <w:rsid w:val="001D5C6E"/>
    <w:rsid w:val="001D600E"/>
    <w:rsid w:val="001D6087"/>
    <w:rsid w:val="001D6140"/>
    <w:rsid w:val="001D6160"/>
    <w:rsid w:val="001D6612"/>
    <w:rsid w:val="001D685A"/>
    <w:rsid w:val="001D6AE2"/>
    <w:rsid w:val="001D6E48"/>
    <w:rsid w:val="001D71E4"/>
    <w:rsid w:val="001D74F9"/>
    <w:rsid w:val="001D767F"/>
    <w:rsid w:val="001D78C5"/>
    <w:rsid w:val="001D7D0B"/>
    <w:rsid w:val="001E0014"/>
    <w:rsid w:val="001E0643"/>
    <w:rsid w:val="001E071B"/>
    <w:rsid w:val="001E0C0E"/>
    <w:rsid w:val="001E0EB2"/>
    <w:rsid w:val="001E10BB"/>
    <w:rsid w:val="001E1368"/>
    <w:rsid w:val="001E199F"/>
    <w:rsid w:val="001E1EF8"/>
    <w:rsid w:val="001E21B6"/>
    <w:rsid w:val="001E270A"/>
    <w:rsid w:val="001E27C8"/>
    <w:rsid w:val="001E2D75"/>
    <w:rsid w:val="001E2EB9"/>
    <w:rsid w:val="001E2F40"/>
    <w:rsid w:val="001E3259"/>
    <w:rsid w:val="001E36AD"/>
    <w:rsid w:val="001E3AB0"/>
    <w:rsid w:val="001E3D48"/>
    <w:rsid w:val="001E412A"/>
    <w:rsid w:val="001E447A"/>
    <w:rsid w:val="001E45A0"/>
    <w:rsid w:val="001E46C3"/>
    <w:rsid w:val="001E51AD"/>
    <w:rsid w:val="001E5379"/>
    <w:rsid w:val="001E56D0"/>
    <w:rsid w:val="001E5776"/>
    <w:rsid w:val="001E5ABE"/>
    <w:rsid w:val="001E5CD2"/>
    <w:rsid w:val="001E656B"/>
    <w:rsid w:val="001E6644"/>
    <w:rsid w:val="001E66F4"/>
    <w:rsid w:val="001E68F0"/>
    <w:rsid w:val="001E6A99"/>
    <w:rsid w:val="001E6D34"/>
    <w:rsid w:val="001E6FEF"/>
    <w:rsid w:val="001E74C7"/>
    <w:rsid w:val="001E74F4"/>
    <w:rsid w:val="001E7D5C"/>
    <w:rsid w:val="001E7E2C"/>
    <w:rsid w:val="001F0888"/>
    <w:rsid w:val="001F098C"/>
    <w:rsid w:val="001F1138"/>
    <w:rsid w:val="001F1231"/>
    <w:rsid w:val="001F138D"/>
    <w:rsid w:val="001F13E5"/>
    <w:rsid w:val="001F18BE"/>
    <w:rsid w:val="001F1984"/>
    <w:rsid w:val="001F1DC0"/>
    <w:rsid w:val="001F1DE9"/>
    <w:rsid w:val="001F1FB0"/>
    <w:rsid w:val="001F22A7"/>
    <w:rsid w:val="001F242B"/>
    <w:rsid w:val="001F2531"/>
    <w:rsid w:val="001F258E"/>
    <w:rsid w:val="001F25CD"/>
    <w:rsid w:val="001F2615"/>
    <w:rsid w:val="001F28E1"/>
    <w:rsid w:val="001F2BAC"/>
    <w:rsid w:val="001F2C9C"/>
    <w:rsid w:val="001F2CC1"/>
    <w:rsid w:val="001F33E5"/>
    <w:rsid w:val="001F3639"/>
    <w:rsid w:val="001F36B0"/>
    <w:rsid w:val="001F3745"/>
    <w:rsid w:val="001F38E8"/>
    <w:rsid w:val="001F3C2A"/>
    <w:rsid w:val="001F3F2D"/>
    <w:rsid w:val="001F3F60"/>
    <w:rsid w:val="001F4067"/>
    <w:rsid w:val="001F40A5"/>
    <w:rsid w:val="001F420F"/>
    <w:rsid w:val="001F456F"/>
    <w:rsid w:val="001F4C57"/>
    <w:rsid w:val="001F4CFF"/>
    <w:rsid w:val="001F4F1C"/>
    <w:rsid w:val="001F512D"/>
    <w:rsid w:val="001F513E"/>
    <w:rsid w:val="001F53AF"/>
    <w:rsid w:val="001F5BDF"/>
    <w:rsid w:val="001F5D62"/>
    <w:rsid w:val="001F6069"/>
    <w:rsid w:val="001F63C6"/>
    <w:rsid w:val="001F6612"/>
    <w:rsid w:val="001F68F6"/>
    <w:rsid w:val="001F699B"/>
    <w:rsid w:val="001F7228"/>
    <w:rsid w:val="001F72E9"/>
    <w:rsid w:val="001F734E"/>
    <w:rsid w:val="001F7DF9"/>
    <w:rsid w:val="0020001D"/>
    <w:rsid w:val="00200127"/>
    <w:rsid w:val="00200532"/>
    <w:rsid w:val="00200C52"/>
    <w:rsid w:val="00200D07"/>
    <w:rsid w:val="00200E3A"/>
    <w:rsid w:val="00201277"/>
    <w:rsid w:val="00201D0C"/>
    <w:rsid w:val="00202032"/>
    <w:rsid w:val="0020232D"/>
    <w:rsid w:val="00202AA3"/>
    <w:rsid w:val="00202B14"/>
    <w:rsid w:val="00202DD8"/>
    <w:rsid w:val="00202F51"/>
    <w:rsid w:val="00202FA0"/>
    <w:rsid w:val="00202FA3"/>
    <w:rsid w:val="00203797"/>
    <w:rsid w:val="0020389D"/>
    <w:rsid w:val="00203B2C"/>
    <w:rsid w:val="00203BBB"/>
    <w:rsid w:val="00203C7A"/>
    <w:rsid w:val="00204396"/>
    <w:rsid w:val="00204413"/>
    <w:rsid w:val="002047B4"/>
    <w:rsid w:val="002048A3"/>
    <w:rsid w:val="00204940"/>
    <w:rsid w:val="002049ED"/>
    <w:rsid w:val="00204F8F"/>
    <w:rsid w:val="00204FB3"/>
    <w:rsid w:val="002055A6"/>
    <w:rsid w:val="0020584D"/>
    <w:rsid w:val="00206442"/>
    <w:rsid w:val="002064D1"/>
    <w:rsid w:val="00206F91"/>
    <w:rsid w:val="00207355"/>
    <w:rsid w:val="00207496"/>
    <w:rsid w:val="00207758"/>
    <w:rsid w:val="0020797C"/>
    <w:rsid w:val="00207A07"/>
    <w:rsid w:val="00207DFE"/>
    <w:rsid w:val="0021010A"/>
    <w:rsid w:val="002103D1"/>
    <w:rsid w:val="002104BC"/>
    <w:rsid w:val="0021066E"/>
    <w:rsid w:val="00210AE1"/>
    <w:rsid w:val="00210FC8"/>
    <w:rsid w:val="00211081"/>
    <w:rsid w:val="002118DD"/>
    <w:rsid w:val="00211AB6"/>
    <w:rsid w:val="00211DB4"/>
    <w:rsid w:val="00211E99"/>
    <w:rsid w:val="002122D5"/>
    <w:rsid w:val="002123A0"/>
    <w:rsid w:val="0021250E"/>
    <w:rsid w:val="002125B2"/>
    <w:rsid w:val="002128D2"/>
    <w:rsid w:val="00212A5C"/>
    <w:rsid w:val="002130EA"/>
    <w:rsid w:val="00213130"/>
    <w:rsid w:val="00213187"/>
    <w:rsid w:val="00213226"/>
    <w:rsid w:val="00213499"/>
    <w:rsid w:val="002136E7"/>
    <w:rsid w:val="002137CA"/>
    <w:rsid w:val="00213883"/>
    <w:rsid w:val="00213DC1"/>
    <w:rsid w:val="002141AD"/>
    <w:rsid w:val="0021431B"/>
    <w:rsid w:val="002143D8"/>
    <w:rsid w:val="0021460D"/>
    <w:rsid w:val="00214628"/>
    <w:rsid w:val="00214850"/>
    <w:rsid w:val="00214D06"/>
    <w:rsid w:val="00215041"/>
    <w:rsid w:val="00215382"/>
    <w:rsid w:val="00215A34"/>
    <w:rsid w:val="00215D19"/>
    <w:rsid w:val="002161EF"/>
    <w:rsid w:val="00216835"/>
    <w:rsid w:val="00216955"/>
    <w:rsid w:val="002169A3"/>
    <w:rsid w:val="00216E47"/>
    <w:rsid w:val="002174E4"/>
    <w:rsid w:val="00217CA9"/>
    <w:rsid w:val="00217CFB"/>
    <w:rsid w:val="00220020"/>
    <w:rsid w:val="002203D4"/>
    <w:rsid w:val="00220554"/>
    <w:rsid w:val="002205D7"/>
    <w:rsid w:val="00220EE4"/>
    <w:rsid w:val="00221070"/>
    <w:rsid w:val="00221226"/>
    <w:rsid w:val="002212AB"/>
    <w:rsid w:val="002213D8"/>
    <w:rsid w:val="00221B07"/>
    <w:rsid w:val="00221DEB"/>
    <w:rsid w:val="00222097"/>
    <w:rsid w:val="00222593"/>
    <w:rsid w:val="00222CFA"/>
    <w:rsid w:val="00222FFD"/>
    <w:rsid w:val="00223046"/>
    <w:rsid w:val="002235A7"/>
    <w:rsid w:val="0022389D"/>
    <w:rsid w:val="002238D6"/>
    <w:rsid w:val="00223C53"/>
    <w:rsid w:val="00223C9F"/>
    <w:rsid w:val="00224116"/>
    <w:rsid w:val="0022465E"/>
    <w:rsid w:val="0022483D"/>
    <w:rsid w:val="00224B59"/>
    <w:rsid w:val="00224C97"/>
    <w:rsid w:val="00224D9C"/>
    <w:rsid w:val="00224E42"/>
    <w:rsid w:val="00224F65"/>
    <w:rsid w:val="00225012"/>
    <w:rsid w:val="0022574F"/>
    <w:rsid w:val="00225800"/>
    <w:rsid w:val="00225833"/>
    <w:rsid w:val="00225A33"/>
    <w:rsid w:val="00225B3C"/>
    <w:rsid w:val="00225B98"/>
    <w:rsid w:val="002267D9"/>
    <w:rsid w:val="00226B0A"/>
    <w:rsid w:val="0022712A"/>
    <w:rsid w:val="00227CBA"/>
    <w:rsid w:val="00230084"/>
    <w:rsid w:val="0023033B"/>
    <w:rsid w:val="002303A3"/>
    <w:rsid w:val="002305DF"/>
    <w:rsid w:val="002307C2"/>
    <w:rsid w:val="00230BFF"/>
    <w:rsid w:val="0023126E"/>
    <w:rsid w:val="00231311"/>
    <w:rsid w:val="002313DA"/>
    <w:rsid w:val="00231563"/>
    <w:rsid w:val="00231756"/>
    <w:rsid w:val="00231AB5"/>
    <w:rsid w:val="00231B21"/>
    <w:rsid w:val="00231EC7"/>
    <w:rsid w:val="00231FB0"/>
    <w:rsid w:val="0023299F"/>
    <w:rsid w:val="002329FD"/>
    <w:rsid w:val="002330B2"/>
    <w:rsid w:val="002333B7"/>
    <w:rsid w:val="00234858"/>
    <w:rsid w:val="00234915"/>
    <w:rsid w:val="00234A44"/>
    <w:rsid w:val="00235081"/>
    <w:rsid w:val="0023557E"/>
    <w:rsid w:val="002358C2"/>
    <w:rsid w:val="00235945"/>
    <w:rsid w:val="0023605E"/>
    <w:rsid w:val="002361FD"/>
    <w:rsid w:val="00236386"/>
    <w:rsid w:val="002363F6"/>
    <w:rsid w:val="00236AC0"/>
    <w:rsid w:val="00236E01"/>
    <w:rsid w:val="002371C4"/>
    <w:rsid w:val="00237366"/>
    <w:rsid w:val="002375FA"/>
    <w:rsid w:val="0023798D"/>
    <w:rsid w:val="00237C81"/>
    <w:rsid w:val="00237DF0"/>
    <w:rsid w:val="00237E3D"/>
    <w:rsid w:val="00237E46"/>
    <w:rsid w:val="00240102"/>
    <w:rsid w:val="002403C0"/>
    <w:rsid w:val="00240484"/>
    <w:rsid w:val="002405DA"/>
    <w:rsid w:val="00240809"/>
    <w:rsid w:val="002408B2"/>
    <w:rsid w:val="002408C9"/>
    <w:rsid w:val="00240904"/>
    <w:rsid w:val="002409A6"/>
    <w:rsid w:val="00240BB7"/>
    <w:rsid w:val="00241048"/>
    <w:rsid w:val="002417E3"/>
    <w:rsid w:val="00241939"/>
    <w:rsid w:val="00241A8D"/>
    <w:rsid w:val="00241BCD"/>
    <w:rsid w:val="00242056"/>
    <w:rsid w:val="002420B6"/>
    <w:rsid w:val="00242EEE"/>
    <w:rsid w:val="002430E3"/>
    <w:rsid w:val="0024316B"/>
    <w:rsid w:val="0024331F"/>
    <w:rsid w:val="0024348E"/>
    <w:rsid w:val="002435F5"/>
    <w:rsid w:val="00243995"/>
    <w:rsid w:val="00243DE9"/>
    <w:rsid w:val="00243E64"/>
    <w:rsid w:val="00243F7E"/>
    <w:rsid w:val="00244110"/>
    <w:rsid w:val="00244279"/>
    <w:rsid w:val="0024471C"/>
    <w:rsid w:val="00244B8F"/>
    <w:rsid w:val="00244CB6"/>
    <w:rsid w:val="00244CEC"/>
    <w:rsid w:val="00244DD2"/>
    <w:rsid w:val="00244F46"/>
    <w:rsid w:val="00245043"/>
    <w:rsid w:val="0024520D"/>
    <w:rsid w:val="00245263"/>
    <w:rsid w:val="002456D6"/>
    <w:rsid w:val="00245A36"/>
    <w:rsid w:val="00245A4C"/>
    <w:rsid w:val="00245D91"/>
    <w:rsid w:val="00245E7F"/>
    <w:rsid w:val="0024629C"/>
    <w:rsid w:val="002462B2"/>
    <w:rsid w:val="0024683F"/>
    <w:rsid w:val="002469D1"/>
    <w:rsid w:val="00246A51"/>
    <w:rsid w:val="002475C0"/>
    <w:rsid w:val="00247680"/>
    <w:rsid w:val="002478FB"/>
    <w:rsid w:val="00247FCB"/>
    <w:rsid w:val="00250613"/>
    <w:rsid w:val="002507D6"/>
    <w:rsid w:val="002512D6"/>
    <w:rsid w:val="00251305"/>
    <w:rsid w:val="002514A2"/>
    <w:rsid w:val="00251A24"/>
    <w:rsid w:val="002520C5"/>
    <w:rsid w:val="002523E3"/>
    <w:rsid w:val="002528F1"/>
    <w:rsid w:val="0025292B"/>
    <w:rsid w:val="00252F4B"/>
    <w:rsid w:val="00252FDD"/>
    <w:rsid w:val="002530D1"/>
    <w:rsid w:val="002534F3"/>
    <w:rsid w:val="00253B2C"/>
    <w:rsid w:val="00253F96"/>
    <w:rsid w:val="0025410E"/>
    <w:rsid w:val="0025476B"/>
    <w:rsid w:val="002548A2"/>
    <w:rsid w:val="00254FAD"/>
    <w:rsid w:val="002553D8"/>
    <w:rsid w:val="002557D9"/>
    <w:rsid w:val="002559E9"/>
    <w:rsid w:val="00255B9C"/>
    <w:rsid w:val="00255C58"/>
    <w:rsid w:val="00255CAD"/>
    <w:rsid w:val="00255DC5"/>
    <w:rsid w:val="002561D5"/>
    <w:rsid w:val="0025628D"/>
    <w:rsid w:val="0025650E"/>
    <w:rsid w:val="0025661B"/>
    <w:rsid w:val="002567BC"/>
    <w:rsid w:val="00256D56"/>
    <w:rsid w:val="002570E1"/>
    <w:rsid w:val="00257103"/>
    <w:rsid w:val="002571E3"/>
    <w:rsid w:val="00257233"/>
    <w:rsid w:val="002573A8"/>
    <w:rsid w:val="00257D51"/>
    <w:rsid w:val="00260049"/>
    <w:rsid w:val="00260190"/>
    <w:rsid w:val="00260334"/>
    <w:rsid w:val="0026035F"/>
    <w:rsid w:val="0026097F"/>
    <w:rsid w:val="0026160F"/>
    <w:rsid w:val="00261796"/>
    <w:rsid w:val="00261BC6"/>
    <w:rsid w:val="00261D23"/>
    <w:rsid w:val="00262177"/>
    <w:rsid w:val="002627FD"/>
    <w:rsid w:val="00263063"/>
    <w:rsid w:val="0026308C"/>
    <w:rsid w:val="0026387A"/>
    <w:rsid w:val="00263923"/>
    <w:rsid w:val="00263CEC"/>
    <w:rsid w:val="00263EAE"/>
    <w:rsid w:val="00264B3B"/>
    <w:rsid w:val="00265452"/>
    <w:rsid w:val="00265607"/>
    <w:rsid w:val="00265923"/>
    <w:rsid w:val="00265A02"/>
    <w:rsid w:val="00265A8A"/>
    <w:rsid w:val="00265AA3"/>
    <w:rsid w:val="00265BCD"/>
    <w:rsid w:val="00265CEC"/>
    <w:rsid w:val="00265CF9"/>
    <w:rsid w:val="00265D04"/>
    <w:rsid w:val="00265D44"/>
    <w:rsid w:val="00265EE4"/>
    <w:rsid w:val="0026607D"/>
    <w:rsid w:val="002662D1"/>
    <w:rsid w:val="00266ACE"/>
    <w:rsid w:val="0026705F"/>
    <w:rsid w:val="00267773"/>
    <w:rsid w:val="00267E5A"/>
    <w:rsid w:val="00267FCF"/>
    <w:rsid w:val="0027009B"/>
    <w:rsid w:val="002703C3"/>
    <w:rsid w:val="00270572"/>
    <w:rsid w:val="00270A1A"/>
    <w:rsid w:val="00270B81"/>
    <w:rsid w:val="00270BF7"/>
    <w:rsid w:val="00270C8A"/>
    <w:rsid w:val="00270F3E"/>
    <w:rsid w:val="00271633"/>
    <w:rsid w:val="002718C7"/>
    <w:rsid w:val="00271B7E"/>
    <w:rsid w:val="00271CF1"/>
    <w:rsid w:val="00272028"/>
    <w:rsid w:val="0027211D"/>
    <w:rsid w:val="002722B5"/>
    <w:rsid w:val="00272840"/>
    <w:rsid w:val="00272DE0"/>
    <w:rsid w:val="00272F0D"/>
    <w:rsid w:val="00272F97"/>
    <w:rsid w:val="00272FB8"/>
    <w:rsid w:val="00273916"/>
    <w:rsid w:val="00273C73"/>
    <w:rsid w:val="00273D95"/>
    <w:rsid w:val="00273EAF"/>
    <w:rsid w:val="00273F1D"/>
    <w:rsid w:val="00274DBB"/>
    <w:rsid w:val="002754F9"/>
    <w:rsid w:val="0027582C"/>
    <w:rsid w:val="00275BBE"/>
    <w:rsid w:val="00275D57"/>
    <w:rsid w:val="00275F85"/>
    <w:rsid w:val="002763A9"/>
    <w:rsid w:val="002763CB"/>
    <w:rsid w:val="00276482"/>
    <w:rsid w:val="0027652B"/>
    <w:rsid w:val="002765C9"/>
    <w:rsid w:val="00276745"/>
    <w:rsid w:val="00276C9A"/>
    <w:rsid w:val="00276F30"/>
    <w:rsid w:val="0027743A"/>
    <w:rsid w:val="00277903"/>
    <w:rsid w:val="002779C3"/>
    <w:rsid w:val="00277F90"/>
    <w:rsid w:val="0028048C"/>
    <w:rsid w:val="00280519"/>
    <w:rsid w:val="00280C60"/>
    <w:rsid w:val="002811B1"/>
    <w:rsid w:val="00281526"/>
    <w:rsid w:val="00281775"/>
    <w:rsid w:val="002827C5"/>
    <w:rsid w:val="00282EA3"/>
    <w:rsid w:val="00283520"/>
    <w:rsid w:val="0028410F"/>
    <w:rsid w:val="00284CEE"/>
    <w:rsid w:val="00285068"/>
    <w:rsid w:val="002851CC"/>
    <w:rsid w:val="002854C3"/>
    <w:rsid w:val="00285646"/>
    <w:rsid w:val="0028567E"/>
    <w:rsid w:val="00285988"/>
    <w:rsid w:val="00285B37"/>
    <w:rsid w:val="00285C38"/>
    <w:rsid w:val="00285F8A"/>
    <w:rsid w:val="00286415"/>
    <w:rsid w:val="002866E3"/>
    <w:rsid w:val="00286C2C"/>
    <w:rsid w:val="002870CC"/>
    <w:rsid w:val="00287DD1"/>
    <w:rsid w:val="0029021A"/>
    <w:rsid w:val="00290472"/>
    <w:rsid w:val="00290694"/>
    <w:rsid w:val="00291020"/>
    <w:rsid w:val="00291299"/>
    <w:rsid w:val="00291863"/>
    <w:rsid w:val="00291C8A"/>
    <w:rsid w:val="00291DEC"/>
    <w:rsid w:val="00292315"/>
    <w:rsid w:val="0029272F"/>
    <w:rsid w:val="0029283B"/>
    <w:rsid w:val="0029292D"/>
    <w:rsid w:val="00292C41"/>
    <w:rsid w:val="00292DFD"/>
    <w:rsid w:val="002931F9"/>
    <w:rsid w:val="0029395F"/>
    <w:rsid w:val="00293964"/>
    <w:rsid w:val="002939DC"/>
    <w:rsid w:val="0029400D"/>
    <w:rsid w:val="0029414C"/>
    <w:rsid w:val="00294628"/>
    <w:rsid w:val="00294D81"/>
    <w:rsid w:val="00294FA9"/>
    <w:rsid w:val="00295069"/>
    <w:rsid w:val="00295120"/>
    <w:rsid w:val="0029512A"/>
    <w:rsid w:val="00295543"/>
    <w:rsid w:val="00295585"/>
    <w:rsid w:val="002955AC"/>
    <w:rsid w:val="00295849"/>
    <w:rsid w:val="00295F29"/>
    <w:rsid w:val="00296019"/>
    <w:rsid w:val="002962EB"/>
    <w:rsid w:val="0029658F"/>
    <w:rsid w:val="002966FD"/>
    <w:rsid w:val="0029671D"/>
    <w:rsid w:val="00296A23"/>
    <w:rsid w:val="00296B5D"/>
    <w:rsid w:val="00296EA0"/>
    <w:rsid w:val="002971C1"/>
    <w:rsid w:val="002972FD"/>
    <w:rsid w:val="0029747C"/>
    <w:rsid w:val="00297825"/>
    <w:rsid w:val="0029787D"/>
    <w:rsid w:val="00297D20"/>
    <w:rsid w:val="002A0006"/>
    <w:rsid w:val="002A01F2"/>
    <w:rsid w:val="002A0229"/>
    <w:rsid w:val="002A0311"/>
    <w:rsid w:val="002A05CB"/>
    <w:rsid w:val="002A0813"/>
    <w:rsid w:val="002A0FD9"/>
    <w:rsid w:val="002A12C3"/>
    <w:rsid w:val="002A143C"/>
    <w:rsid w:val="002A19C6"/>
    <w:rsid w:val="002A1C7E"/>
    <w:rsid w:val="002A23FD"/>
    <w:rsid w:val="002A2409"/>
    <w:rsid w:val="002A32ED"/>
    <w:rsid w:val="002A3328"/>
    <w:rsid w:val="002A37A5"/>
    <w:rsid w:val="002A3A2D"/>
    <w:rsid w:val="002A3AF8"/>
    <w:rsid w:val="002A3C0A"/>
    <w:rsid w:val="002A3DD0"/>
    <w:rsid w:val="002A4729"/>
    <w:rsid w:val="002A4731"/>
    <w:rsid w:val="002A4B44"/>
    <w:rsid w:val="002A5283"/>
    <w:rsid w:val="002A564F"/>
    <w:rsid w:val="002A5727"/>
    <w:rsid w:val="002A5B62"/>
    <w:rsid w:val="002A5ED7"/>
    <w:rsid w:val="002A60D8"/>
    <w:rsid w:val="002A64D9"/>
    <w:rsid w:val="002A65AE"/>
    <w:rsid w:val="002A692F"/>
    <w:rsid w:val="002A75C2"/>
    <w:rsid w:val="002A7D7F"/>
    <w:rsid w:val="002B0807"/>
    <w:rsid w:val="002B1019"/>
    <w:rsid w:val="002B11F7"/>
    <w:rsid w:val="002B1679"/>
    <w:rsid w:val="002B1838"/>
    <w:rsid w:val="002B1C0B"/>
    <w:rsid w:val="002B2073"/>
    <w:rsid w:val="002B28C9"/>
    <w:rsid w:val="002B2A7E"/>
    <w:rsid w:val="002B2C5C"/>
    <w:rsid w:val="002B2C62"/>
    <w:rsid w:val="002B2DCD"/>
    <w:rsid w:val="002B4163"/>
    <w:rsid w:val="002B47C6"/>
    <w:rsid w:val="002B4919"/>
    <w:rsid w:val="002B4C22"/>
    <w:rsid w:val="002B4CC3"/>
    <w:rsid w:val="002B5325"/>
    <w:rsid w:val="002B5346"/>
    <w:rsid w:val="002B5908"/>
    <w:rsid w:val="002B5A1C"/>
    <w:rsid w:val="002B5DEB"/>
    <w:rsid w:val="002B5DFE"/>
    <w:rsid w:val="002B6005"/>
    <w:rsid w:val="002B6334"/>
    <w:rsid w:val="002B67FE"/>
    <w:rsid w:val="002B686E"/>
    <w:rsid w:val="002B69FE"/>
    <w:rsid w:val="002B6A3D"/>
    <w:rsid w:val="002B6BD6"/>
    <w:rsid w:val="002B7444"/>
    <w:rsid w:val="002B7B98"/>
    <w:rsid w:val="002C0009"/>
    <w:rsid w:val="002C0056"/>
    <w:rsid w:val="002C0232"/>
    <w:rsid w:val="002C0761"/>
    <w:rsid w:val="002C0770"/>
    <w:rsid w:val="002C0850"/>
    <w:rsid w:val="002C0898"/>
    <w:rsid w:val="002C0B8B"/>
    <w:rsid w:val="002C0E24"/>
    <w:rsid w:val="002C1176"/>
    <w:rsid w:val="002C1207"/>
    <w:rsid w:val="002C1347"/>
    <w:rsid w:val="002C139C"/>
    <w:rsid w:val="002C15DE"/>
    <w:rsid w:val="002C1AC3"/>
    <w:rsid w:val="002C309D"/>
    <w:rsid w:val="002C42CB"/>
    <w:rsid w:val="002C4362"/>
    <w:rsid w:val="002C480F"/>
    <w:rsid w:val="002C4C01"/>
    <w:rsid w:val="002C4C5F"/>
    <w:rsid w:val="002C4CF5"/>
    <w:rsid w:val="002C4DDA"/>
    <w:rsid w:val="002C4E44"/>
    <w:rsid w:val="002C4F2B"/>
    <w:rsid w:val="002C56D2"/>
    <w:rsid w:val="002C5B09"/>
    <w:rsid w:val="002C5C73"/>
    <w:rsid w:val="002C62A4"/>
    <w:rsid w:val="002C6358"/>
    <w:rsid w:val="002C6BEC"/>
    <w:rsid w:val="002C6C6D"/>
    <w:rsid w:val="002C6E87"/>
    <w:rsid w:val="002C729D"/>
    <w:rsid w:val="002C73BB"/>
    <w:rsid w:val="002C7D14"/>
    <w:rsid w:val="002D0293"/>
    <w:rsid w:val="002D02F2"/>
    <w:rsid w:val="002D1041"/>
    <w:rsid w:val="002D11D4"/>
    <w:rsid w:val="002D1521"/>
    <w:rsid w:val="002D15F0"/>
    <w:rsid w:val="002D19A6"/>
    <w:rsid w:val="002D1D79"/>
    <w:rsid w:val="002D1E25"/>
    <w:rsid w:val="002D1F0D"/>
    <w:rsid w:val="002D21D0"/>
    <w:rsid w:val="002D26A3"/>
    <w:rsid w:val="002D270D"/>
    <w:rsid w:val="002D2D36"/>
    <w:rsid w:val="002D2DDE"/>
    <w:rsid w:val="002D2EE8"/>
    <w:rsid w:val="002D3014"/>
    <w:rsid w:val="002D32FB"/>
    <w:rsid w:val="002D347B"/>
    <w:rsid w:val="002D36ED"/>
    <w:rsid w:val="002D3927"/>
    <w:rsid w:val="002D3A08"/>
    <w:rsid w:val="002D3D5E"/>
    <w:rsid w:val="002D411F"/>
    <w:rsid w:val="002D44B4"/>
    <w:rsid w:val="002D459C"/>
    <w:rsid w:val="002D4690"/>
    <w:rsid w:val="002D4701"/>
    <w:rsid w:val="002D4D1D"/>
    <w:rsid w:val="002D4D44"/>
    <w:rsid w:val="002D4D82"/>
    <w:rsid w:val="002D4D94"/>
    <w:rsid w:val="002D5132"/>
    <w:rsid w:val="002D5514"/>
    <w:rsid w:val="002D564E"/>
    <w:rsid w:val="002D58B8"/>
    <w:rsid w:val="002D5BF7"/>
    <w:rsid w:val="002D6440"/>
    <w:rsid w:val="002D653B"/>
    <w:rsid w:val="002D662C"/>
    <w:rsid w:val="002D6A52"/>
    <w:rsid w:val="002D6C37"/>
    <w:rsid w:val="002D6FDD"/>
    <w:rsid w:val="002D710F"/>
    <w:rsid w:val="002D746C"/>
    <w:rsid w:val="002D7931"/>
    <w:rsid w:val="002E03A0"/>
    <w:rsid w:val="002E0756"/>
    <w:rsid w:val="002E0EFB"/>
    <w:rsid w:val="002E0F13"/>
    <w:rsid w:val="002E1231"/>
    <w:rsid w:val="002E1301"/>
    <w:rsid w:val="002E130F"/>
    <w:rsid w:val="002E14E5"/>
    <w:rsid w:val="002E1547"/>
    <w:rsid w:val="002E1AA2"/>
    <w:rsid w:val="002E1D46"/>
    <w:rsid w:val="002E1DCC"/>
    <w:rsid w:val="002E208E"/>
    <w:rsid w:val="002E2314"/>
    <w:rsid w:val="002E294C"/>
    <w:rsid w:val="002E303E"/>
    <w:rsid w:val="002E373E"/>
    <w:rsid w:val="002E39F0"/>
    <w:rsid w:val="002E3A18"/>
    <w:rsid w:val="002E3BD9"/>
    <w:rsid w:val="002E3D02"/>
    <w:rsid w:val="002E3DA3"/>
    <w:rsid w:val="002E3EA3"/>
    <w:rsid w:val="002E3F41"/>
    <w:rsid w:val="002E452E"/>
    <w:rsid w:val="002E48DA"/>
    <w:rsid w:val="002E4CC3"/>
    <w:rsid w:val="002E53B5"/>
    <w:rsid w:val="002E5460"/>
    <w:rsid w:val="002E546A"/>
    <w:rsid w:val="002E5615"/>
    <w:rsid w:val="002E5645"/>
    <w:rsid w:val="002E607B"/>
    <w:rsid w:val="002E6151"/>
    <w:rsid w:val="002E63F9"/>
    <w:rsid w:val="002E655B"/>
    <w:rsid w:val="002E689D"/>
    <w:rsid w:val="002E68F7"/>
    <w:rsid w:val="002E791D"/>
    <w:rsid w:val="002E7D3A"/>
    <w:rsid w:val="002E7E13"/>
    <w:rsid w:val="002E7F3F"/>
    <w:rsid w:val="002F0BD6"/>
    <w:rsid w:val="002F132E"/>
    <w:rsid w:val="002F17D5"/>
    <w:rsid w:val="002F1940"/>
    <w:rsid w:val="002F1B2A"/>
    <w:rsid w:val="002F1D38"/>
    <w:rsid w:val="002F1E63"/>
    <w:rsid w:val="002F25AB"/>
    <w:rsid w:val="002F27F4"/>
    <w:rsid w:val="002F2BD2"/>
    <w:rsid w:val="002F2E40"/>
    <w:rsid w:val="002F2EC8"/>
    <w:rsid w:val="002F3405"/>
    <w:rsid w:val="002F3599"/>
    <w:rsid w:val="002F371C"/>
    <w:rsid w:val="002F3CA4"/>
    <w:rsid w:val="002F3CD1"/>
    <w:rsid w:val="002F4004"/>
    <w:rsid w:val="002F40CB"/>
    <w:rsid w:val="002F4179"/>
    <w:rsid w:val="002F41B7"/>
    <w:rsid w:val="002F437E"/>
    <w:rsid w:val="002F4428"/>
    <w:rsid w:val="002F4479"/>
    <w:rsid w:val="002F4638"/>
    <w:rsid w:val="002F4837"/>
    <w:rsid w:val="002F495A"/>
    <w:rsid w:val="002F5340"/>
    <w:rsid w:val="002F5435"/>
    <w:rsid w:val="002F54F3"/>
    <w:rsid w:val="002F582F"/>
    <w:rsid w:val="002F5980"/>
    <w:rsid w:val="002F5E25"/>
    <w:rsid w:val="002F5ED3"/>
    <w:rsid w:val="002F5EF5"/>
    <w:rsid w:val="002F5FA9"/>
    <w:rsid w:val="002F614B"/>
    <w:rsid w:val="002F6440"/>
    <w:rsid w:val="002F65A8"/>
    <w:rsid w:val="002F68EB"/>
    <w:rsid w:val="002F6991"/>
    <w:rsid w:val="002F6B19"/>
    <w:rsid w:val="002F71DF"/>
    <w:rsid w:val="002F7448"/>
    <w:rsid w:val="002F7550"/>
    <w:rsid w:val="002F7962"/>
    <w:rsid w:val="002F7976"/>
    <w:rsid w:val="002F7D42"/>
    <w:rsid w:val="002F7E12"/>
    <w:rsid w:val="002F7F2B"/>
    <w:rsid w:val="002F7FA9"/>
    <w:rsid w:val="00300934"/>
    <w:rsid w:val="00300D76"/>
    <w:rsid w:val="00300EAB"/>
    <w:rsid w:val="00301003"/>
    <w:rsid w:val="00301029"/>
    <w:rsid w:val="003012A1"/>
    <w:rsid w:val="0030157C"/>
    <w:rsid w:val="0030195A"/>
    <w:rsid w:val="00301A48"/>
    <w:rsid w:val="00301E20"/>
    <w:rsid w:val="00301F0B"/>
    <w:rsid w:val="00302157"/>
    <w:rsid w:val="003024F9"/>
    <w:rsid w:val="003025B1"/>
    <w:rsid w:val="0030261B"/>
    <w:rsid w:val="003027AA"/>
    <w:rsid w:val="003028FB"/>
    <w:rsid w:val="00302C7C"/>
    <w:rsid w:val="0030342A"/>
    <w:rsid w:val="003038F4"/>
    <w:rsid w:val="00303A79"/>
    <w:rsid w:val="00303B43"/>
    <w:rsid w:val="00303FCC"/>
    <w:rsid w:val="003044B2"/>
    <w:rsid w:val="00304C5C"/>
    <w:rsid w:val="00305B7B"/>
    <w:rsid w:val="00305BEC"/>
    <w:rsid w:val="00305DEB"/>
    <w:rsid w:val="003061C9"/>
    <w:rsid w:val="003064C0"/>
    <w:rsid w:val="003067C3"/>
    <w:rsid w:val="00306EDF"/>
    <w:rsid w:val="00307074"/>
    <w:rsid w:val="003072C0"/>
    <w:rsid w:val="003075C9"/>
    <w:rsid w:val="003077B0"/>
    <w:rsid w:val="003078C7"/>
    <w:rsid w:val="00307E3C"/>
    <w:rsid w:val="00310063"/>
    <w:rsid w:val="003100AF"/>
    <w:rsid w:val="00310373"/>
    <w:rsid w:val="00310506"/>
    <w:rsid w:val="00310C78"/>
    <w:rsid w:val="00310CD5"/>
    <w:rsid w:val="00310E02"/>
    <w:rsid w:val="00310EC6"/>
    <w:rsid w:val="00310F58"/>
    <w:rsid w:val="0031186C"/>
    <w:rsid w:val="00312253"/>
    <w:rsid w:val="00312329"/>
    <w:rsid w:val="0031269E"/>
    <w:rsid w:val="00312C79"/>
    <w:rsid w:val="0031301A"/>
    <w:rsid w:val="003136DC"/>
    <w:rsid w:val="00313A96"/>
    <w:rsid w:val="00313C47"/>
    <w:rsid w:val="00314146"/>
    <w:rsid w:val="00314338"/>
    <w:rsid w:val="0031458C"/>
    <w:rsid w:val="0031473A"/>
    <w:rsid w:val="00314AA8"/>
    <w:rsid w:val="0031508A"/>
    <w:rsid w:val="00315548"/>
    <w:rsid w:val="003159A6"/>
    <w:rsid w:val="00315B97"/>
    <w:rsid w:val="00316193"/>
    <w:rsid w:val="0031643F"/>
    <w:rsid w:val="00316571"/>
    <w:rsid w:val="00316578"/>
    <w:rsid w:val="00316652"/>
    <w:rsid w:val="003168D2"/>
    <w:rsid w:val="003168DE"/>
    <w:rsid w:val="00316A54"/>
    <w:rsid w:val="00316AEF"/>
    <w:rsid w:val="00316B1D"/>
    <w:rsid w:val="00316D17"/>
    <w:rsid w:val="00317095"/>
    <w:rsid w:val="003172C8"/>
    <w:rsid w:val="00317547"/>
    <w:rsid w:val="0031789F"/>
    <w:rsid w:val="00317973"/>
    <w:rsid w:val="00317B0F"/>
    <w:rsid w:val="00317C35"/>
    <w:rsid w:val="00317C64"/>
    <w:rsid w:val="00317E58"/>
    <w:rsid w:val="00320195"/>
    <w:rsid w:val="00320368"/>
    <w:rsid w:val="00320755"/>
    <w:rsid w:val="003207DE"/>
    <w:rsid w:val="00320E71"/>
    <w:rsid w:val="00321434"/>
    <w:rsid w:val="003217F5"/>
    <w:rsid w:val="0032185C"/>
    <w:rsid w:val="0032191D"/>
    <w:rsid w:val="00321B07"/>
    <w:rsid w:val="00321B3C"/>
    <w:rsid w:val="00321E0F"/>
    <w:rsid w:val="003224DC"/>
    <w:rsid w:val="00322BDB"/>
    <w:rsid w:val="00322D47"/>
    <w:rsid w:val="00322D6F"/>
    <w:rsid w:val="00322DDC"/>
    <w:rsid w:val="0032313F"/>
    <w:rsid w:val="003236C7"/>
    <w:rsid w:val="00323E0A"/>
    <w:rsid w:val="0032443F"/>
    <w:rsid w:val="0032461C"/>
    <w:rsid w:val="00324C03"/>
    <w:rsid w:val="00325046"/>
    <w:rsid w:val="0032561F"/>
    <w:rsid w:val="003258EB"/>
    <w:rsid w:val="00325B1F"/>
    <w:rsid w:val="00325C31"/>
    <w:rsid w:val="00325CAB"/>
    <w:rsid w:val="00325F33"/>
    <w:rsid w:val="00325FF5"/>
    <w:rsid w:val="00326205"/>
    <w:rsid w:val="003265E2"/>
    <w:rsid w:val="003267C5"/>
    <w:rsid w:val="003269D3"/>
    <w:rsid w:val="00326A05"/>
    <w:rsid w:val="00326A29"/>
    <w:rsid w:val="00326C44"/>
    <w:rsid w:val="003272AA"/>
    <w:rsid w:val="00327416"/>
    <w:rsid w:val="0032753D"/>
    <w:rsid w:val="003276B7"/>
    <w:rsid w:val="003279A1"/>
    <w:rsid w:val="003279B8"/>
    <w:rsid w:val="00327C94"/>
    <w:rsid w:val="00330067"/>
    <w:rsid w:val="003300E5"/>
    <w:rsid w:val="0033055B"/>
    <w:rsid w:val="003306FC"/>
    <w:rsid w:val="00330711"/>
    <w:rsid w:val="0033080F"/>
    <w:rsid w:val="00330BB9"/>
    <w:rsid w:val="00330DAF"/>
    <w:rsid w:val="00330E52"/>
    <w:rsid w:val="003316C7"/>
    <w:rsid w:val="00331784"/>
    <w:rsid w:val="003317B3"/>
    <w:rsid w:val="00331D6B"/>
    <w:rsid w:val="00332032"/>
    <w:rsid w:val="003322F9"/>
    <w:rsid w:val="00332B6F"/>
    <w:rsid w:val="00332C9A"/>
    <w:rsid w:val="00333120"/>
    <w:rsid w:val="0033316B"/>
    <w:rsid w:val="00333625"/>
    <w:rsid w:val="0033451D"/>
    <w:rsid w:val="00335099"/>
    <w:rsid w:val="003354A8"/>
    <w:rsid w:val="003354F5"/>
    <w:rsid w:val="00335D4D"/>
    <w:rsid w:val="00336296"/>
    <w:rsid w:val="00336370"/>
    <w:rsid w:val="00336947"/>
    <w:rsid w:val="00336C16"/>
    <w:rsid w:val="00336C8A"/>
    <w:rsid w:val="00337110"/>
    <w:rsid w:val="0033718C"/>
    <w:rsid w:val="00337963"/>
    <w:rsid w:val="00337978"/>
    <w:rsid w:val="00337B0F"/>
    <w:rsid w:val="003404B0"/>
    <w:rsid w:val="00340670"/>
    <w:rsid w:val="0034077D"/>
    <w:rsid w:val="00340FA9"/>
    <w:rsid w:val="003410EE"/>
    <w:rsid w:val="0034147E"/>
    <w:rsid w:val="00341949"/>
    <w:rsid w:val="003419C2"/>
    <w:rsid w:val="003422B3"/>
    <w:rsid w:val="0034264F"/>
    <w:rsid w:val="00342DED"/>
    <w:rsid w:val="00342FA4"/>
    <w:rsid w:val="003430DA"/>
    <w:rsid w:val="00343474"/>
    <w:rsid w:val="00343A72"/>
    <w:rsid w:val="00343C0D"/>
    <w:rsid w:val="00343EC3"/>
    <w:rsid w:val="00343FDE"/>
    <w:rsid w:val="003446C2"/>
    <w:rsid w:val="003446CD"/>
    <w:rsid w:val="00344A05"/>
    <w:rsid w:val="00344AAE"/>
    <w:rsid w:val="00344D4C"/>
    <w:rsid w:val="00344EBC"/>
    <w:rsid w:val="00344EBD"/>
    <w:rsid w:val="00344F69"/>
    <w:rsid w:val="0034503A"/>
    <w:rsid w:val="0034510D"/>
    <w:rsid w:val="00345173"/>
    <w:rsid w:val="0034519E"/>
    <w:rsid w:val="0034532B"/>
    <w:rsid w:val="003457BD"/>
    <w:rsid w:val="0034585A"/>
    <w:rsid w:val="00345F71"/>
    <w:rsid w:val="003460FB"/>
    <w:rsid w:val="003463F0"/>
    <w:rsid w:val="00346400"/>
    <w:rsid w:val="00346A0D"/>
    <w:rsid w:val="00346EEC"/>
    <w:rsid w:val="00347305"/>
    <w:rsid w:val="00347B82"/>
    <w:rsid w:val="00347C9D"/>
    <w:rsid w:val="00347DA4"/>
    <w:rsid w:val="00347DB1"/>
    <w:rsid w:val="00347F6A"/>
    <w:rsid w:val="003503F1"/>
    <w:rsid w:val="003504CF"/>
    <w:rsid w:val="00350BAB"/>
    <w:rsid w:val="00350BFA"/>
    <w:rsid w:val="00351489"/>
    <w:rsid w:val="0035169B"/>
    <w:rsid w:val="00351A9B"/>
    <w:rsid w:val="00351AA1"/>
    <w:rsid w:val="00351F58"/>
    <w:rsid w:val="003520DB"/>
    <w:rsid w:val="003520EE"/>
    <w:rsid w:val="003525A2"/>
    <w:rsid w:val="003527EE"/>
    <w:rsid w:val="00352ACD"/>
    <w:rsid w:val="00352CFA"/>
    <w:rsid w:val="00352EEB"/>
    <w:rsid w:val="00353273"/>
    <w:rsid w:val="00353907"/>
    <w:rsid w:val="00353D35"/>
    <w:rsid w:val="00353EAB"/>
    <w:rsid w:val="0035400E"/>
    <w:rsid w:val="003540BF"/>
    <w:rsid w:val="003545DD"/>
    <w:rsid w:val="00354828"/>
    <w:rsid w:val="003548DE"/>
    <w:rsid w:val="003551D0"/>
    <w:rsid w:val="00355480"/>
    <w:rsid w:val="00355AF1"/>
    <w:rsid w:val="00355F9D"/>
    <w:rsid w:val="003565E4"/>
    <w:rsid w:val="00356BC9"/>
    <w:rsid w:val="00356CD8"/>
    <w:rsid w:val="00356CF9"/>
    <w:rsid w:val="00356E6D"/>
    <w:rsid w:val="00356F41"/>
    <w:rsid w:val="00357326"/>
    <w:rsid w:val="003573A2"/>
    <w:rsid w:val="003573F3"/>
    <w:rsid w:val="00357675"/>
    <w:rsid w:val="003578E6"/>
    <w:rsid w:val="00357960"/>
    <w:rsid w:val="00357BB9"/>
    <w:rsid w:val="00357C5D"/>
    <w:rsid w:val="003600D5"/>
    <w:rsid w:val="003601A6"/>
    <w:rsid w:val="0036023E"/>
    <w:rsid w:val="00360241"/>
    <w:rsid w:val="00360538"/>
    <w:rsid w:val="0036081C"/>
    <w:rsid w:val="00360D4C"/>
    <w:rsid w:val="0036120C"/>
    <w:rsid w:val="003613DA"/>
    <w:rsid w:val="0036150B"/>
    <w:rsid w:val="0036168D"/>
    <w:rsid w:val="003618BF"/>
    <w:rsid w:val="00361A2A"/>
    <w:rsid w:val="00361E72"/>
    <w:rsid w:val="00361F7D"/>
    <w:rsid w:val="003623E4"/>
    <w:rsid w:val="0036282C"/>
    <w:rsid w:val="00362B98"/>
    <w:rsid w:val="00362D16"/>
    <w:rsid w:val="00363949"/>
    <w:rsid w:val="00363CA5"/>
    <w:rsid w:val="00363CB9"/>
    <w:rsid w:val="00363FA1"/>
    <w:rsid w:val="00364122"/>
    <w:rsid w:val="003643C4"/>
    <w:rsid w:val="0036477E"/>
    <w:rsid w:val="003649FC"/>
    <w:rsid w:val="00364CA7"/>
    <w:rsid w:val="00365098"/>
    <w:rsid w:val="00365CE0"/>
    <w:rsid w:val="00366829"/>
    <w:rsid w:val="0036689D"/>
    <w:rsid w:val="00366CBF"/>
    <w:rsid w:val="0036718D"/>
    <w:rsid w:val="0036737C"/>
    <w:rsid w:val="003678ED"/>
    <w:rsid w:val="00367CDD"/>
    <w:rsid w:val="00370008"/>
    <w:rsid w:val="003701D0"/>
    <w:rsid w:val="003701D6"/>
    <w:rsid w:val="00370530"/>
    <w:rsid w:val="00370538"/>
    <w:rsid w:val="003708A8"/>
    <w:rsid w:val="00370920"/>
    <w:rsid w:val="00370BE8"/>
    <w:rsid w:val="00370C2B"/>
    <w:rsid w:val="00370D0D"/>
    <w:rsid w:val="00371876"/>
    <w:rsid w:val="003718B5"/>
    <w:rsid w:val="003718ED"/>
    <w:rsid w:val="00371AE7"/>
    <w:rsid w:val="00371D48"/>
    <w:rsid w:val="00371E1A"/>
    <w:rsid w:val="00371FE9"/>
    <w:rsid w:val="00372258"/>
    <w:rsid w:val="00372607"/>
    <w:rsid w:val="0037290A"/>
    <w:rsid w:val="00372D8C"/>
    <w:rsid w:val="00372F82"/>
    <w:rsid w:val="00373115"/>
    <w:rsid w:val="003734EA"/>
    <w:rsid w:val="00373FCE"/>
    <w:rsid w:val="0037462B"/>
    <w:rsid w:val="003746AB"/>
    <w:rsid w:val="00374961"/>
    <w:rsid w:val="00374A2C"/>
    <w:rsid w:val="00374B03"/>
    <w:rsid w:val="00374B87"/>
    <w:rsid w:val="00374BF7"/>
    <w:rsid w:val="00374DE6"/>
    <w:rsid w:val="00374F1B"/>
    <w:rsid w:val="00375215"/>
    <w:rsid w:val="00375315"/>
    <w:rsid w:val="00375481"/>
    <w:rsid w:val="0037595D"/>
    <w:rsid w:val="00375BDE"/>
    <w:rsid w:val="00375BE3"/>
    <w:rsid w:val="00375CF5"/>
    <w:rsid w:val="00375E09"/>
    <w:rsid w:val="00376338"/>
    <w:rsid w:val="00376354"/>
    <w:rsid w:val="003765DA"/>
    <w:rsid w:val="003765E1"/>
    <w:rsid w:val="00376791"/>
    <w:rsid w:val="00376B7C"/>
    <w:rsid w:val="00376B9C"/>
    <w:rsid w:val="003778C2"/>
    <w:rsid w:val="00377A2D"/>
    <w:rsid w:val="00377A51"/>
    <w:rsid w:val="00377B9E"/>
    <w:rsid w:val="00377CF9"/>
    <w:rsid w:val="00377FE8"/>
    <w:rsid w:val="0038051A"/>
    <w:rsid w:val="00380676"/>
    <w:rsid w:val="00380CAC"/>
    <w:rsid w:val="00380FB3"/>
    <w:rsid w:val="0038110C"/>
    <w:rsid w:val="003814CE"/>
    <w:rsid w:val="003814DD"/>
    <w:rsid w:val="00381C62"/>
    <w:rsid w:val="00381CA7"/>
    <w:rsid w:val="00381DA4"/>
    <w:rsid w:val="00382007"/>
    <w:rsid w:val="00382226"/>
    <w:rsid w:val="0038227E"/>
    <w:rsid w:val="00382467"/>
    <w:rsid w:val="003833CC"/>
    <w:rsid w:val="003845B9"/>
    <w:rsid w:val="00384BCB"/>
    <w:rsid w:val="00384C67"/>
    <w:rsid w:val="0038506F"/>
    <w:rsid w:val="003854D4"/>
    <w:rsid w:val="0038573D"/>
    <w:rsid w:val="0038585E"/>
    <w:rsid w:val="00385C78"/>
    <w:rsid w:val="00385EC3"/>
    <w:rsid w:val="0038720D"/>
    <w:rsid w:val="00387378"/>
    <w:rsid w:val="003873A7"/>
    <w:rsid w:val="003873EA"/>
    <w:rsid w:val="00387404"/>
    <w:rsid w:val="0038753C"/>
    <w:rsid w:val="00387623"/>
    <w:rsid w:val="00387851"/>
    <w:rsid w:val="003878CB"/>
    <w:rsid w:val="00387CBD"/>
    <w:rsid w:val="00387E64"/>
    <w:rsid w:val="003903FF"/>
    <w:rsid w:val="00390A71"/>
    <w:rsid w:val="00390C3B"/>
    <w:rsid w:val="00390C5F"/>
    <w:rsid w:val="00390E90"/>
    <w:rsid w:val="00391185"/>
    <w:rsid w:val="0039127E"/>
    <w:rsid w:val="003913C6"/>
    <w:rsid w:val="003918EB"/>
    <w:rsid w:val="0039194B"/>
    <w:rsid w:val="00391D4E"/>
    <w:rsid w:val="00392082"/>
    <w:rsid w:val="00392095"/>
    <w:rsid w:val="003926DB"/>
    <w:rsid w:val="00392765"/>
    <w:rsid w:val="00392AC6"/>
    <w:rsid w:val="00392B18"/>
    <w:rsid w:val="00392B2F"/>
    <w:rsid w:val="00392BF7"/>
    <w:rsid w:val="00393058"/>
    <w:rsid w:val="00393301"/>
    <w:rsid w:val="0039333A"/>
    <w:rsid w:val="003938C3"/>
    <w:rsid w:val="00393C16"/>
    <w:rsid w:val="00393F95"/>
    <w:rsid w:val="00394547"/>
    <w:rsid w:val="00394806"/>
    <w:rsid w:val="00394C95"/>
    <w:rsid w:val="00395926"/>
    <w:rsid w:val="00395B71"/>
    <w:rsid w:val="00395B75"/>
    <w:rsid w:val="00395D0E"/>
    <w:rsid w:val="00395D12"/>
    <w:rsid w:val="00395D1A"/>
    <w:rsid w:val="003960B4"/>
    <w:rsid w:val="00396136"/>
    <w:rsid w:val="00396353"/>
    <w:rsid w:val="00396633"/>
    <w:rsid w:val="003967C1"/>
    <w:rsid w:val="00396A37"/>
    <w:rsid w:val="00396C27"/>
    <w:rsid w:val="00396F3F"/>
    <w:rsid w:val="00397344"/>
    <w:rsid w:val="00397961"/>
    <w:rsid w:val="00397A42"/>
    <w:rsid w:val="00397D77"/>
    <w:rsid w:val="00397FF4"/>
    <w:rsid w:val="003A18C1"/>
    <w:rsid w:val="003A219F"/>
    <w:rsid w:val="003A223C"/>
    <w:rsid w:val="003A2403"/>
    <w:rsid w:val="003A29FD"/>
    <w:rsid w:val="003A2A53"/>
    <w:rsid w:val="003A2F1B"/>
    <w:rsid w:val="003A30BA"/>
    <w:rsid w:val="003A3852"/>
    <w:rsid w:val="003A3CCC"/>
    <w:rsid w:val="003A3E28"/>
    <w:rsid w:val="003A3E29"/>
    <w:rsid w:val="003A4557"/>
    <w:rsid w:val="003A47EA"/>
    <w:rsid w:val="003A4D04"/>
    <w:rsid w:val="003A4D7A"/>
    <w:rsid w:val="003A4EC8"/>
    <w:rsid w:val="003A4EE3"/>
    <w:rsid w:val="003A514E"/>
    <w:rsid w:val="003A5453"/>
    <w:rsid w:val="003A57D3"/>
    <w:rsid w:val="003A591C"/>
    <w:rsid w:val="003A59CC"/>
    <w:rsid w:val="003A5B82"/>
    <w:rsid w:val="003A5C05"/>
    <w:rsid w:val="003A5C90"/>
    <w:rsid w:val="003A5E07"/>
    <w:rsid w:val="003A6254"/>
    <w:rsid w:val="003A6437"/>
    <w:rsid w:val="003A6BCD"/>
    <w:rsid w:val="003A70B4"/>
    <w:rsid w:val="003A71DC"/>
    <w:rsid w:val="003A7C83"/>
    <w:rsid w:val="003A7D6B"/>
    <w:rsid w:val="003A7DF7"/>
    <w:rsid w:val="003A7E55"/>
    <w:rsid w:val="003A7E63"/>
    <w:rsid w:val="003B05CF"/>
    <w:rsid w:val="003B064A"/>
    <w:rsid w:val="003B098B"/>
    <w:rsid w:val="003B0BBB"/>
    <w:rsid w:val="003B0F51"/>
    <w:rsid w:val="003B110C"/>
    <w:rsid w:val="003B12E3"/>
    <w:rsid w:val="003B1524"/>
    <w:rsid w:val="003B1533"/>
    <w:rsid w:val="003B167D"/>
    <w:rsid w:val="003B16D6"/>
    <w:rsid w:val="003B182D"/>
    <w:rsid w:val="003B18ED"/>
    <w:rsid w:val="003B1AB2"/>
    <w:rsid w:val="003B1B84"/>
    <w:rsid w:val="003B1CE7"/>
    <w:rsid w:val="003B2176"/>
    <w:rsid w:val="003B23F2"/>
    <w:rsid w:val="003B2446"/>
    <w:rsid w:val="003B2784"/>
    <w:rsid w:val="003B2DDA"/>
    <w:rsid w:val="003B2F13"/>
    <w:rsid w:val="003B3038"/>
    <w:rsid w:val="003B3472"/>
    <w:rsid w:val="003B3CB3"/>
    <w:rsid w:val="003B3CB8"/>
    <w:rsid w:val="003B3DE7"/>
    <w:rsid w:val="003B44D4"/>
    <w:rsid w:val="003B4638"/>
    <w:rsid w:val="003B4657"/>
    <w:rsid w:val="003B4C1F"/>
    <w:rsid w:val="003B5DFC"/>
    <w:rsid w:val="003B67D5"/>
    <w:rsid w:val="003B6823"/>
    <w:rsid w:val="003B696A"/>
    <w:rsid w:val="003B758F"/>
    <w:rsid w:val="003B77F9"/>
    <w:rsid w:val="003B7C66"/>
    <w:rsid w:val="003B7CF1"/>
    <w:rsid w:val="003B7D7E"/>
    <w:rsid w:val="003B7E17"/>
    <w:rsid w:val="003B7F2B"/>
    <w:rsid w:val="003B7FEB"/>
    <w:rsid w:val="003C006E"/>
    <w:rsid w:val="003C055B"/>
    <w:rsid w:val="003C08D4"/>
    <w:rsid w:val="003C096C"/>
    <w:rsid w:val="003C0A16"/>
    <w:rsid w:val="003C0A63"/>
    <w:rsid w:val="003C0CB8"/>
    <w:rsid w:val="003C108A"/>
    <w:rsid w:val="003C1496"/>
    <w:rsid w:val="003C160C"/>
    <w:rsid w:val="003C1BB1"/>
    <w:rsid w:val="003C1DCD"/>
    <w:rsid w:val="003C213C"/>
    <w:rsid w:val="003C2722"/>
    <w:rsid w:val="003C2A65"/>
    <w:rsid w:val="003C2BBA"/>
    <w:rsid w:val="003C2F76"/>
    <w:rsid w:val="003C3FDF"/>
    <w:rsid w:val="003C4038"/>
    <w:rsid w:val="003C4199"/>
    <w:rsid w:val="003C423F"/>
    <w:rsid w:val="003C43CA"/>
    <w:rsid w:val="003C461A"/>
    <w:rsid w:val="003C46E2"/>
    <w:rsid w:val="003C4C3D"/>
    <w:rsid w:val="003C4CE9"/>
    <w:rsid w:val="003C4D4B"/>
    <w:rsid w:val="003C4E5E"/>
    <w:rsid w:val="003C54D0"/>
    <w:rsid w:val="003C5547"/>
    <w:rsid w:val="003C55A2"/>
    <w:rsid w:val="003C589B"/>
    <w:rsid w:val="003C5B1A"/>
    <w:rsid w:val="003C5B2E"/>
    <w:rsid w:val="003C5C6E"/>
    <w:rsid w:val="003C5CFD"/>
    <w:rsid w:val="003C5D77"/>
    <w:rsid w:val="003C6414"/>
    <w:rsid w:val="003C6E5B"/>
    <w:rsid w:val="003C6FAD"/>
    <w:rsid w:val="003C71D7"/>
    <w:rsid w:val="003C738A"/>
    <w:rsid w:val="003C751F"/>
    <w:rsid w:val="003C7E86"/>
    <w:rsid w:val="003D046E"/>
    <w:rsid w:val="003D083E"/>
    <w:rsid w:val="003D0900"/>
    <w:rsid w:val="003D0A2D"/>
    <w:rsid w:val="003D0C76"/>
    <w:rsid w:val="003D0D1B"/>
    <w:rsid w:val="003D0DEB"/>
    <w:rsid w:val="003D155B"/>
    <w:rsid w:val="003D16FA"/>
    <w:rsid w:val="003D1AAD"/>
    <w:rsid w:val="003D1F08"/>
    <w:rsid w:val="003D251C"/>
    <w:rsid w:val="003D280B"/>
    <w:rsid w:val="003D2AD8"/>
    <w:rsid w:val="003D2B15"/>
    <w:rsid w:val="003D3133"/>
    <w:rsid w:val="003D3378"/>
    <w:rsid w:val="003D3474"/>
    <w:rsid w:val="003D34FB"/>
    <w:rsid w:val="003D37EA"/>
    <w:rsid w:val="003D3822"/>
    <w:rsid w:val="003D3D0B"/>
    <w:rsid w:val="003D4475"/>
    <w:rsid w:val="003D46E6"/>
    <w:rsid w:val="003D481F"/>
    <w:rsid w:val="003D494D"/>
    <w:rsid w:val="003D4B15"/>
    <w:rsid w:val="003D4BCC"/>
    <w:rsid w:val="003D4FE7"/>
    <w:rsid w:val="003D579E"/>
    <w:rsid w:val="003D5944"/>
    <w:rsid w:val="003D5978"/>
    <w:rsid w:val="003D5ABD"/>
    <w:rsid w:val="003D5DD7"/>
    <w:rsid w:val="003D5E87"/>
    <w:rsid w:val="003D5FC6"/>
    <w:rsid w:val="003D5FFA"/>
    <w:rsid w:val="003D62CD"/>
    <w:rsid w:val="003D65AD"/>
    <w:rsid w:val="003D6699"/>
    <w:rsid w:val="003D690A"/>
    <w:rsid w:val="003D70B7"/>
    <w:rsid w:val="003D7100"/>
    <w:rsid w:val="003D7300"/>
    <w:rsid w:val="003D7A77"/>
    <w:rsid w:val="003D7E68"/>
    <w:rsid w:val="003E0220"/>
    <w:rsid w:val="003E0382"/>
    <w:rsid w:val="003E0768"/>
    <w:rsid w:val="003E0CB4"/>
    <w:rsid w:val="003E100B"/>
    <w:rsid w:val="003E15EE"/>
    <w:rsid w:val="003E1606"/>
    <w:rsid w:val="003E17F6"/>
    <w:rsid w:val="003E184B"/>
    <w:rsid w:val="003E20BE"/>
    <w:rsid w:val="003E2C0C"/>
    <w:rsid w:val="003E347B"/>
    <w:rsid w:val="003E34C4"/>
    <w:rsid w:val="003E36B7"/>
    <w:rsid w:val="003E3713"/>
    <w:rsid w:val="003E3C1F"/>
    <w:rsid w:val="003E41FE"/>
    <w:rsid w:val="003E422E"/>
    <w:rsid w:val="003E4400"/>
    <w:rsid w:val="003E4435"/>
    <w:rsid w:val="003E4AE1"/>
    <w:rsid w:val="003E4DD7"/>
    <w:rsid w:val="003E4DE4"/>
    <w:rsid w:val="003E4E2C"/>
    <w:rsid w:val="003E4E7E"/>
    <w:rsid w:val="003E5458"/>
    <w:rsid w:val="003E5466"/>
    <w:rsid w:val="003E559D"/>
    <w:rsid w:val="003E5DD0"/>
    <w:rsid w:val="003E6340"/>
    <w:rsid w:val="003E637C"/>
    <w:rsid w:val="003E67EB"/>
    <w:rsid w:val="003E6C25"/>
    <w:rsid w:val="003E6D01"/>
    <w:rsid w:val="003E6E3C"/>
    <w:rsid w:val="003E719F"/>
    <w:rsid w:val="003E71A2"/>
    <w:rsid w:val="003E76C9"/>
    <w:rsid w:val="003E7B14"/>
    <w:rsid w:val="003E7C3A"/>
    <w:rsid w:val="003E7EC1"/>
    <w:rsid w:val="003E7F03"/>
    <w:rsid w:val="003E7F22"/>
    <w:rsid w:val="003F0010"/>
    <w:rsid w:val="003F022A"/>
    <w:rsid w:val="003F05EB"/>
    <w:rsid w:val="003F08BE"/>
    <w:rsid w:val="003F09D3"/>
    <w:rsid w:val="003F0BAB"/>
    <w:rsid w:val="003F0C73"/>
    <w:rsid w:val="003F122B"/>
    <w:rsid w:val="003F1452"/>
    <w:rsid w:val="003F1693"/>
    <w:rsid w:val="003F1BC3"/>
    <w:rsid w:val="003F1E13"/>
    <w:rsid w:val="003F1E5D"/>
    <w:rsid w:val="003F275E"/>
    <w:rsid w:val="003F2ADE"/>
    <w:rsid w:val="003F3121"/>
    <w:rsid w:val="003F386D"/>
    <w:rsid w:val="003F40CF"/>
    <w:rsid w:val="003F4D09"/>
    <w:rsid w:val="003F4EF5"/>
    <w:rsid w:val="003F50E3"/>
    <w:rsid w:val="003F536D"/>
    <w:rsid w:val="003F5956"/>
    <w:rsid w:val="003F5A6B"/>
    <w:rsid w:val="003F5B56"/>
    <w:rsid w:val="003F5C5B"/>
    <w:rsid w:val="003F5E4C"/>
    <w:rsid w:val="003F6A90"/>
    <w:rsid w:val="003F6DC8"/>
    <w:rsid w:val="003F6EAE"/>
    <w:rsid w:val="003F6F0A"/>
    <w:rsid w:val="003F7430"/>
    <w:rsid w:val="003F7998"/>
    <w:rsid w:val="003F79F5"/>
    <w:rsid w:val="003F7A72"/>
    <w:rsid w:val="003F7B96"/>
    <w:rsid w:val="00400148"/>
    <w:rsid w:val="004002BE"/>
    <w:rsid w:val="00400543"/>
    <w:rsid w:val="004005BE"/>
    <w:rsid w:val="0040090D"/>
    <w:rsid w:val="00400A36"/>
    <w:rsid w:val="00400FD0"/>
    <w:rsid w:val="00401694"/>
    <w:rsid w:val="004019CC"/>
    <w:rsid w:val="004019D5"/>
    <w:rsid w:val="00401E19"/>
    <w:rsid w:val="0040233D"/>
    <w:rsid w:val="004023B1"/>
    <w:rsid w:val="00402422"/>
    <w:rsid w:val="00402543"/>
    <w:rsid w:val="00402609"/>
    <w:rsid w:val="004026D4"/>
    <w:rsid w:val="00402A5F"/>
    <w:rsid w:val="00402C3F"/>
    <w:rsid w:val="00402C96"/>
    <w:rsid w:val="00402F1A"/>
    <w:rsid w:val="0040312B"/>
    <w:rsid w:val="004032BD"/>
    <w:rsid w:val="0040365A"/>
    <w:rsid w:val="00403883"/>
    <w:rsid w:val="00403B08"/>
    <w:rsid w:val="00403C77"/>
    <w:rsid w:val="0040444D"/>
    <w:rsid w:val="00404544"/>
    <w:rsid w:val="00404557"/>
    <w:rsid w:val="004048A1"/>
    <w:rsid w:val="00404987"/>
    <w:rsid w:val="00404DCA"/>
    <w:rsid w:val="004053A5"/>
    <w:rsid w:val="00405800"/>
    <w:rsid w:val="00405A8F"/>
    <w:rsid w:val="00405B43"/>
    <w:rsid w:val="00405FAD"/>
    <w:rsid w:val="004064EE"/>
    <w:rsid w:val="00406705"/>
    <w:rsid w:val="00406784"/>
    <w:rsid w:val="004068BE"/>
    <w:rsid w:val="00406921"/>
    <w:rsid w:val="00406C65"/>
    <w:rsid w:val="00406F05"/>
    <w:rsid w:val="00407116"/>
    <w:rsid w:val="00407342"/>
    <w:rsid w:val="00407738"/>
    <w:rsid w:val="00407AE1"/>
    <w:rsid w:val="00410194"/>
    <w:rsid w:val="0041036A"/>
    <w:rsid w:val="00410958"/>
    <w:rsid w:val="00410CCC"/>
    <w:rsid w:val="00410F5C"/>
    <w:rsid w:val="00411480"/>
    <w:rsid w:val="00411E4E"/>
    <w:rsid w:val="0041218F"/>
    <w:rsid w:val="004125C5"/>
    <w:rsid w:val="00412E82"/>
    <w:rsid w:val="00413276"/>
    <w:rsid w:val="00413B03"/>
    <w:rsid w:val="00413E88"/>
    <w:rsid w:val="00413E8C"/>
    <w:rsid w:val="0041439B"/>
    <w:rsid w:val="004143A9"/>
    <w:rsid w:val="0041458F"/>
    <w:rsid w:val="0041479A"/>
    <w:rsid w:val="00414A17"/>
    <w:rsid w:val="00414A50"/>
    <w:rsid w:val="00414ACA"/>
    <w:rsid w:val="00414CA4"/>
    <w:rsid w:val="00414D1E"/>
    <w:rsid w:val="004155D0"/>
    <w:rsid w:val="0041575E"/>
    <w:rsid w:val="00415CF9"/>
    <w:rsid w:val="0041616D"/>
    <w:rsid w:val="004163E3"/>
    <w:rsid w:val="004164E5"/>
    <w:rsid w:val="0041660D"/>
    <w:rsid w:val="004174FA"/>
    <w:rsid w:val="004175E2"/>
    <w:rsid w:val="00417888"/>
    <w:rsid w:val="00417B43"/>
    <w:rsid w:val="00417F4E"/>
    <w:rsid w:val="00417F60"/>
    <w:rsid w:val="0042036E"/>
    <w:rsid w:val="0042061C"/>
    <w:rsid w:val="004206C2"/>
    <w:rsid w:val="004211A3"/>
    <w:rsid w:val="004213C9"/>
    <w:rsid w:val="00421A5D"/>
    <w:rsid w:val="00421A64"/>
    <w:rsid w:val="00421E3A"/>
    <w:rsid w:val="00421F47"/>
    <w:rsid w:val="00422075"/>
    <w:rsid w:val="0042239D"/>
    <w:rsid w:val="0042248B"/>
    <w:rsid w:val="004227CD"/>
    <w:rsid w:val="00422908"/>
    <w:rsid w:val="00422D97"/>
    <w:rsid w:val="00422EDF"/>
    <w:rsid w:val="004236A0"/>
    <w:rsid w:val="00423BB9"/>
    <w:rsid w:val="00423FFD"/>
    <w:rsid w:val="00424124"/>
    <w:rsid w:val="00424560"/>
    <w:rsid w:val="00424B00"/>
    <w:rsid w:val="00424B2E"/>
    <w:rsid w:val="00424CD0"/>
    <w:rsid w:val="00424CE5"/>
    <w:rsid w:val="00424DA6"/>
    <w:rsid w:val="00424E22"/>
    <w:rsid w:val="004250DE"/>
    <w:rsid w:val="00425105"/>
    <w:rsid w:val="0042519E"/>
    <w:rsid w:val="00425831"/>
    <w:rsid w:val="00425B10"/>
    <w:rsid w:val="00425E63"/>
    <w:rsid w:val="0042652F"/>
    <w:rsid w:val="0042660A"/>
    <w:rsid w:val="0042661A"/>
    <w:rsid w:val="00426657"/>
    <w:rsid w:val="00426748"/>
    <w:rsid w:val="00426A16"/>
    <w:rsid w:val="00426CF4"/>
    <w:rsid w:val="00426D5E"/>
    <w:rsid w:val="00426FEB"/>
    <w:rsid w:val="00427025"/>
    <w:rsid w:val="00427C00"/>
    <w:rsid w:val="00427EE3"/>
    <w:rsid w:val="00430263"/>
    <w:rsid w:val="00430692"/>
    <w:rsid w:val="004309DB"/>
    <w:rsid w:val="00430A95"/>
    <w:rsid w:val="00430B99"/>
    <w:rsid w:val="00431249"/>
    <w:rsid w:val="004312BA"/>
    <w:rsid w:val="00431317"/>
    <w:rsid w:val="00431590"/>
    <w:rsid w:val="00431DC8"/>
    <w:rsid w:val="00432095"/>
    <w:rsid w:val="00432215"/>
    <w:rsid w:val="0043269D"/>
    <w:rsid w:val="00432971"/>
    <w:rsid w:val="00433248"/>
    <w:rsid w:val="0043358E"/>
    <w:rsid w:val="00433885"/>
    <w:rsid w:val="00433B58"/>
    <w:rsid w:val="00433CF9"/>
    <w:rsid w:val="00433D2E"/>
    <w:rsid w:val="00433D75"/>
    <w:rsid w:val="0043422C"/>
    <w:rsid w:val="00434327"/>
    <w:rsid w:val="00434671"/>
    <w:rsid w:val="004347A6"/>
    <w:rsid w:val="00434963"/>
    <w:rsid w:val="00434BD0"/>
    <w:rsid w:val="00434D93"/>
    <w:rsid w:val="00434EF1"/>
    <w:rsid w:val="004350C6"/>
    <w:rsid w:val="0043552A"/>
    <w:rsid w:val="004358D6"/>
    <w:rsid w:val="00435958"/>
    <w:rsid w:val="00435A71"/>
    <w:rsid w:val="00435E37"/>
    <w:rsid w:val="004361F9"/>
    <w:rsid w:val="004364C6"/>
    <w:rsid w:val="00436510"/>
    <w:rsid w:val="00436C54"/>
    <w:rsid w:val="00437025"/>
    <w:rsid w:val="004372C5"/>
    <w:rsid w:val="00440664"/>
    <w:rsid w:val="00440847"/>
    <w:rsid w:val="00440B88"/>
    <w:rsid w:val="00440BF4"/>
    <w:rsid w:val="00440D2E"/>
    <w:rsid w:val="00441060"/>
    <w:rsid w:val="004413A1"/>
    <w:rsid w:val="00441590"/>
    <w:rsid w:val="00441B09"/>
    <w:rsid w:val="00441B11"/>
    <w:rsid w:val="00441B93"/>
    <w:rsid w:val="00441C5E"/>
    <w:rsid w:val="00441C7E"/>
    <w:rsid w:val="00441F94"/>
    <w:rsid w:val="004426FD"/>
    <w:rsid w:val="004430BC"/>
    <w:rsid w:val="00443363"/>
    <w:rsid w:val="00443645"/>
    <w:rsid w:val="00443981"/>
    <w:rsid w:val="00443C84"/>
    <w:rsid w:val="00443D70"/>
    <w:rsid w:val="00443FA8"/>
    <w:rsid w:val="00443FAB"/>
    <w:rsid w:val="004441F7"/>
    <w:rsid w:val="004442EF"/>
    <w:rsid w:val="00444363"/>
    <w:rsid w:val="0044453C"/>
    <w:rsid w:val="004449C3"/>
    <w:rsid w:val="00444A82"/>
    <w:rsid w:val="00444E07"/>
    <w:rsid w:val="00444E85"/>
    <w:rsid w:val="00444FF5"/>
    <w:rsid w:val="00445549"/>
    <w:rsid w:val="004455D5"/>
    <w:rsid w:val="004456A2"/>
    <w:rsid w:val="00445A06"/>
    <w:rsid w:val="00445FB3"/>
    <w:rsid w:val="00446079"/>
    <w:rsid w:val="00446344"/>
    <w:rsid w:val="004463E8"/>
    <w:rsid w:val="00446AC0"/>
    <w:rsid w:val="00446B48"/>
    <w:rsid w:val="00447050"/>
    <w:rsid w:val="0044746A"/>
    <w:rsid w:val="004474AB"/>
    <w:rsid w:val="0044780C"/>
    <w:rsid w:val="00447C0F"/>
    <w:rsid w:val="0045001C"/>
    <w:rsid w:val="00450046"/>
    <w:rsid w:val="00450387"/>
    <w:rsid w:val="00450BEB"/>
    <w:rsid w:val="00450D88"/>
    <w:rsid w:val="00451421"/>
    <w:rsid w:val="0045148D"/>
    <w:rsid w:val="0045175C"/>
    <w:rsid w:val="00451995"/>
    <w:rsid w:val="00451EC4"/>
    <w:rsid w:val="004528BD"/>
    <w:rsid w:val="0045293B"/>
    <w:rsid w:val="0045297C"/>
    <w:rsid w:val="004533AB"/>
    <w:rsid w:val="004537BE"/>
    <w:rsid w:val="00453C12"/>
    <w:rsid w:val="00453E30"/>
    <w:rsid w:val="00454131"/>
    <w:rsid w:val="00454388"/>
    <w:rsid w:val="00454409"/>
    <w:rsid w:val="00454634"/>
    <w:rsid w:val="00454867"/>
    <w:rsid w:val="0045497B"/>
    <w:rsid w:val="00454B9F"/>
    <w:rsid w:val="00454D14"/>
    <w:rsid w:val="00455127"/>
    <w:rsid w:val="004554B3"/>
    <w:rsid w:val="004555EB"/>
    <w:rsid w:val="004557ED"/>
    <w:rsid w:val="004558D8"/>
    <w:rsid w:val="0045622D"/>
    <w:rsid w:val="00456568"/>
    <w:rsid w:val="004565E6"/>
    <w:rsid w:val="004565E8"/>
    <w:rsid w:val="00456B95"/>
    <w:rsid w:val="00456FC1"/>
    <w:rsid w:val="00457459"/>
    <w:rsid w:val="00457603"/>
    <w:rsid w:val="004579CC"/>
    <w:rsid w:val="00457DEC"/>
    <w:rsid w:val="00457E92"/>
    <w:rsid w:val="00457FCF"/>
    <w:rsid w:val="00460029"/>
    <w:rsid w:val="00460051"/>
    <w:rsid w:val="004600B7"/>
    <w:rsid w:val="004600B9"/>
    <w:rsid w:val="00460167"/>
    <w:rsid w:val="004601A3"/>
    <w:rsid w:val="004601FA"/>
    <w:rsid w:val="00460534"/>
    <w:rsid w:val="00460743"/>
    <w:rsid w:val="00460B2B"/>
    <w:rsid w:val="00460B70"/>
    <w:rsid w:val="00460E2A"/>
    <w:rsid w:val="004610DB"/>
    <w:rsid w:val="004613F2"/>
    <w:rsid w:val="004615E3"/>
    <w:rsid w:val="004616C4"/>
    <w:rsid w:val="00461D72"/>
    <w:rsid w:val="00461D7A"/>
    <w:rsid w:val="00462003"/>
    <w:rsid w:val="004621A7"/>
    <w:rsid w:val="0046265F"/>
    <w:rsid w:val="00462773"/>
    <w:rsid w:val="00462890"/>
    <w:rsid w:val="00462AC2"/>
    <w:rsid w:val="00462C8A"/>
    <w:rsid w:val="00462E3B"/>
    <w:rsid w:val="00462F87"/>
    <w:rsid w:val="00463185"/>
    <w:rsid w:val="00463311"/>
    <w:rsid w:val="004634E3"/>
    <w:rsid w:val="00463A26"/>
    <w:rsid w:val="00463B57"/>
    <w:rsid w:val="00463BCB"/>
    <w:rsid w:val="00463DE6"/>
    <w:rsid w:val="00463ED7"/>
    <w:rsid w:val="0046413E"/>
    <w:rsid w:val="00464529"/>
    <w:rsid w:val="004648E9"/>
    <w:rsid w:val="00464AC7"/>
    <w:rsid w:val="00464ADE"/>
    <w:rsid w:val="00464F3F"/>
    <w:rsid w:val="004651FC"/>
    <w:rsid w:val="00465553"/>
    <w:rsid w:val="00465862"/>
    <w:rsid w:val="00465C19"/>
    <w:rsid w:val="00465FB4"/>
    <w:rsid w:val="00466447"/>
    <w:rsid w:val="0046651C"/>
    <w:rsid w:val="00466AEE"/>
    <w:rsid w:val="0046754D"/>
    <w:rsid w:val="004676D0"/>
    <w:rsid w:val="00467814"/>
    <w:rsid w:val="00467945"/>
    <w:rsid w:val="00467D43"/>
    <w:rsid w:val="0047031B"/>
    <w:rsid w:val="004706D2"/>
    <w:rsid w:val="00470C5C"/>
    <w:rsid w:val="00470F90"/>
    <w:rsid w:val="004710B0"/>
    <w:rsid w:val="00471407"/>
    <w:rsid w:val="0047145B"/>
    <w:rsid w:val="00471532"/>
    <w:rsid w:val="004716B7"/>
    <w:rsid w:val="00471826"/>
    <w:rsid w:val="00471CC8"/>
    <w:rsid w:val="004724D7"/>
    <w:rsid w:val="00472DBA"/>
    <w:rsid w:val="004731AE"/>
    <w:rsid w:val="0047321C"/>
    <w:rsid w:val="004734D1"/>
    <w:rsid w:val="00473986"/>
    <w:rsid w:val="00473CB7"/>
    <w:rsid w:val="00473D3D"/>
    <w:rsid w:val="0047450C"/>
    <w:rsid w:val="00474A50"/>
    <w:rsid w:val="00474B39"/>
    <w:rsid w:val="00474BE0"/>
    <w:rsid w:val="00474CB5"/>
    <w:rsid w:val="00474CB7"/>
    <w:rsid w:val="00474F9A"/>
    <w:rsid w:val="004754F5"/>
    <w:rsid w:val="004757C0"/>
    <w:rsid w:val="00475A1C"/>
    <w:rsid w:val="00475AE9"/>
    <w:rsid w:val="00475C08"/>
    <w:rsid w:val="00476094"/>
    <w:rsid w:val="0047653A"/>
    <w:rsid w:val="00476704"/>
    <w:rsid w:val="0047696A"/>
    <w:rsid w:val="00476DBA"/>
    <w:rsid w:val="00477158"/>
    <w:rsid w:val="00477540"/>
    <w:rsid w:val="0047783E"/>
    <w:rsid w:val="0047798D"/>
    <w:rsid w:val="00477B6E"/>
    <w:rsid w:val="00477C16"/>
    <w:rsid w:val="00477CE7"/>
    <w:rsid w:val="00477EBD"/>
    <w:rsid w:val="0048005B"/>
    <w:rsid w:val="004801FF"/>
    <w:rsid w:val="00480440"/>
    <w:rsid w:val="0048068B"/>
    <w:rsid w:val="00480D60"/>
    <w:rsid w:val="004810FB"/>
    <w:rsid w:val="00481618"/>
    <w:rsid w:val="004817DC"/>
    <w:rsid w:val="00481C66"/>
    <w:rsid w:val="00481D42"/>
    <w:rsid w:val="0048207E"/>
    <w:rsid w:val="0048212F"/>
    <w:rsid w:val="00482365"/>
    <w:rsid w:val="00482542"/>
    <w:rsid w:val="00482A00"/>
    <w:rsid w:val="00483026"/>
    <w:rsid w:val="0048321A"/>
    <w:rsid w:val="004832BA"/>
    <w:rsid w:val="00483550"/>
    <w:rsid w:val="0048368A"/>
    <w:rsid w:val="00483AAA"/>
    <w:rsid w:val="00483C04"/>
    <w:rsid w:val="00483D50"/>
    <w:rsid w:val="00483DD5"/>
    <w:rsid w:val="00483E2E"/>
    <w:rsid w:val="00483E30"/>
    <w:rsid w:val="00484BCD"/>
    <w:rsid w:val="00484C9A"/>
    <w:rsid w:val="004854E6"/>
    <w:rsid w:val="00485FAA"/>
    <w:rsid w:val="00485FFF"/>
    <w:rsid w:val="004865B7"/>
    <w:rsid w:val="00486DC3"/>
    <w:rsid w:val="0048724D"/>
    <w:rsid w:val="0048725E"/>
    <w:rsid w:val="0048752C"/>
    <w:rsid w:val="00487645"/>
    <w:rsid w:val="004879D7"/>
    <w:rsid w:val="00487C11"/>
    <w:rsid w:val="00487D7D"/>
    <w:rsid w:val="00487F08"/>
    <w:rsid w:val="00490BDB"/>
    <w:rsid w:val="00490EB0"/>
    <w:rsid w:val="004914C0"/>
    <w:rsid w:val="00491567"/>
    <w:rsid w:val="0049166D"/>
    <w:rsid w:val="0049177A"/>
    <w:rsid w:val="0049177C"/>
    <w:rsid w:val="00491AF2"/>
    <w:rsid w:val="004928EF"/>
    <w:rsid w:val="00492BC7"/>
    <w:rsid w:val="00492C32"/>
    <w:rsid w:val="004931F8"/>
    <w:rsid w:val="004934DB"/>
    <w:rsid w:val="0049371B"/>
    <w:rsid w:val="00493906"/>
    <w:rsid w:val="00494291"/>
    <w:rsid w:val="00494614"/>
    <w:rsid w:val="00494E9C"/>
    <w:rsid w:val="00494F9E"/>
    <w:rsid w:val="00495004"/>
    <w:rsid w:val="00495325"/>
    <w:rsid w:val="00495F83"/>
    <w:rsid w:val="0049672C"/>
    <w:rsid w:val="00496AE7"/>
    <w:rsid w:val="00496B65"/>
    <w:rsid w:val="00496E6A"/>
    <w:rsid w:val="004970D9"/>
    <w:rsid w:val="004975C3"/>
    <w:rsid w:val="00497A6D"/>
    <w:rsid w:val="004A00F7"/>
    <w:rsid w:val="004A0416"/>
    <w:rsid w:val="004A0964"/>
    <w:rsid w:val="004A09F8"/>
    <w:rsid w:val="004A0C9F"/>
    <w:rsid w:val="004A0D06"/>
    <w:rsid w:val="004A0D7B"/>
    <w:rsid w:val="004A0DD4"/>
    <w:rsid w:val="004A0EB6"/>
    <w:rsid w:val="004A0FD2"/>
    <w:rsid w:val="004A1211"/>
    <w:rsid w:val="004A1635"/>
    <w:rsid w:val="004A17E6"/>
    <w:rsid w:val="004A1A83"/>
    <w:rsid w:val="004A1BDA"/>
    <w:rsid w:val="004A1E9D"/>
    <w:rsid w:val="004A1F2B"/>
    <w:rsid w:val="004A20FE"/>
    <w:rsid w:val="004A21C4"/>
    <w:rsid w:val="004A2203"/>
    <w:rsid w:val="004A22DE"/>
    <w:rsid w:val="004A2305"/>
    <w:rsid w:val="004A23A8"/>
    <w:rsid w:val="004A2439"/>
    <w:rsid w:val="004A2C7D"/>
    <w:rsid w:val="004A3BB1"/>
    <w:rsid w:val="004A492B"/>
    <w:rsid w:val="004A4EDC"/>
    <w:rsid w:val="004A5314"/>
    <w:rsid w:val="004A5A4C"/>
    <w:rsid w:val="004A5B23"/>
    <w:rsid w:val="004A5B44"/>
    <w:rsid w:val="004A6100"/>
    <w:rsid w:val="004A6516"/>
    <w:rsid w:val="004A6A58"/>
    <w:rsid w:val="004A6C7D"/>
    <w:rsid w:val="004A6E3E"/>
    <w:rsid w:val="004A7314"/>
    <w:rsid w:val="004A7E3E"/>
    <w:rsid w:val="004B0198"/>
    <w:rsid w:val="004B0361"/>
    <w:rsid w:val="004B0365"/>
    <w:rsid w:val="004B0870"/>
    <w:rsid w:val="004B0E5C"/>
    <w:rsid w:val="004B117E"/>
    <w:rsid w:val="004B132E"/>
    <w:rsid w:val="004B17A4"/>
    <w:rsid w:val="004B20DB"/>
    <w:rsid w:val="004B2EEF"/>
    <w:rsid w:val="004B2FD0"/>
    <w:rsid w:val="004B302B"/>
    <w:rsid w:val="004B3277"/>
    <w:rsid w:val="004B3A47"/>
    <w:rsid w:val="004B3AC7"/>
    <w:rsid w:val="004B3D3C"/>
    <w:rsid w:val="004B3E2E"/>
    <w:rsid w:val="004B4074"/>
    <w:rsid w:val="004B4229"/>
    <w:rsid w:val="004B4482"/>
    <w:rsid w:val="004B4620"/>
    <w:rsid w:val="004B4628"/>
    <w:rsid w:val="004B4C64"/>
    <w:rsid w:val="004B4E08"/>
    <w:rsid w:val="004B55FE"/>
    <w:rsid w:val="004B5BD0"/>
    <w:rsid w:val="004B643B"/>
    <w:rsid w:val="004B6884"/>
    <w:rsid w:val="004B697A"/>
    <w:rsid w:val="004B7181"/>
    <w:rsid w:val="004B7B91"/>
    <w:rsid w:val="004C00E2"/>
    <w:rsid w:val="004C0127"/>
    <w:rsid w:val="004C0881"/>
    <w:rsid w:val="004C08F4"/>
    <w:rsid w:val="004C0B17"/>
    <w:rsid w:val="004C0D57"/>
    <w:rsid w:val="004C0EA0"/>
    <w:rsid w:val="004C0EBF"/>
    <w:rsid w:val="004C1F45"/>
    <w:rsid w:val="004C2125"/>
    <w:rsid w:val="004C2206"/>
    <w:rsid w:val="004C2715"/>
    <w:rsid w:val="004C287A"/>
    <w:rsid w:val="004C2D2C"/>
    <w:rsid w:val="004C30F9"/>
    <w:rsid w:val="004C31C7"/>
    <w:rsid w:val="004C329A"/>
    <w:rsid w:val="004C3507"/>
    <w:rsid w:val="004C3868"/>
    <w:rsid w:val="004C3B7B"/>
    <w:rsid w:val="004C3DED"/>
    <w:rsid w:val="004C4093"/>
    <w:rsid w:val="004C4335"/>
    <w:rsid w:val="004C4422"/>
    <w:rsid w:val="004C4854"/>
    <w:rsid w:val="004C4C39"/>
    <w:rsid w:val="004C4DC4"/>
    <w:rsid w:val="004C4E81"/>
    <w:rsid w:val="004C4EDD"/>
    <w:rsid w:val="004C4F8E"/>
    <w:rsid w:val="004C4FE2"/>
    <w:rsid w:val="004C561C"/>
    <w:rsid w:val="004C5709"/>
    <w:rsid w:val="004C5D26"/>
    <w:rsid w:val="004C5D65"/>
    <w:rsid w:val="004C5F82"/>
    <w:rsid w:val="004C6136"/>
    <w:rsid w:val="004C6263"/>
    <w:rsid w:val="004C680E"/>
    <w:rsid w:val="004C6A8C"/>
    <w:rsid w:val="004C6BCB"/>
    <w:rsid w:val="004C6D75"/>
    <w:rsid w:val="004C6D83"/>
    <w:rsid w:val="004C73E3"/>
    <w:rsid w:val="004C76F0"/>
    <w:rsid w:val="004C77A1"/>
    <w:rsid w:val="004C7ADE"/>
    <w:rsid w:val="004D0683"/>
    <w:rsid w:val="004D0934"/>
    <w:rsid w:val="004D0B46"/>
    <w:rsid w:val="004D10B7"/>
    <w:rsid w:val="004D1877"/>
    <w:rsid w:val="004D1EE8"/>
    <w:rsid w:val="004D25BB"/>
    <w:rsid w:val="004D29C2"/>
    <w:rsid w:val="004D2AD4"/>
    <w:rsid w:val="004D2B0E"/>
    <w:rsid w:val="004D2E49"/>
    <w:rsid w:val="004D3C0E"/>
    <w:rsid w:val="004D3D49"/>
    <w:rsid w:val="004D4074"/>
    <w:rsid w:val="004D42CB"/>
    <w:rsid w:val="004D561A"/>
    <w:rsid w:val="004D57E2"/>
    <w:rsid w:val="004D5E6A"/>
    <w:rsid w:val="004D603C"/>
    <w:rsid w:val="004D6753"/>
    <w:rsid w:val="004D6B5A"/>
    <w:rsid w:val="004D71A5"/>
    <w:rsid w:val="004D7242"/>
    <w:rsid w:val="004D7664"/>
    <w:rsid w:val="004D76E2"/>
    <w:rsid w:val="004D7C7A"/>
    <w:rsid w:val="004D7C7D"/>
    <w:rsid w:val="004D7F44"/>
    <w:rsid w:val="004D7FC5"/>
    <w:rsid w:val="004E079C"/>
    <w:rsid w:val="004E0AB7"/>
    <w:rsid w:val="004E1DAC"/>
    <w:rsid w:val="004E1DC4"/>
    <w:rsid w:val="004E1F89"/>
    <w:rsid w:val="004E243A"/>
    <w:rsid w:val="004E24BC"/>
    <w:rsid w:val="004E27AD"/>
    <w:rsid w:val="004E2941"/>
    <w:rsid w:val="004E29C1"/>
    <w:rsid w:val="004E2B86"/>
    <w:rsid w:val="004E2D12"/>
    <w:rsid w:val="004E2FF0"/>
    <w:rsid w:val="004E3A99"/>
    <w:rsid w:val="004E3A9F"/>
    <w:rsid w:val="004E3B8A"/>
    <w:rsid w:val="004E3DF6"/>
    <w:rsid w:val="004E3F55"/>
    <w:rsid w:val="004E3FC6"/>
    <w:rsid w:val="004E4413"/>
    <w:rsid w:val="004E48CA"/>
    <w:rsid w:val="004E49AB"/>
    <w:rsid w:val="004E49BB"/>
    <w:rsid w:val="004E4AC9"/>
    <w:rsid w:val="004E4AE3"/>
    <w:rsid w:val="004E4CE5"/>
    <w:rsid w:val="004E4E43"/>
    <w:rsid w:val="004E50ED"/>
    <w:rsid w:val="004E51B8"/>
    <w:rsid w:val="004E529B"/>
    <w:rsid w:val="004E54BA"/>
    <w:rsid w:val="004E55C4"/>
    <w:rsid w:val="004E5758"/>
    <w:rsid w:val="004E5AB7"/>
    <w:rsid w:val="004E5EE0"/>
    <w:rsid w:val="004E6128"/>
    <w:rsid w:val="004E6440"/>
    <w:rsid w:val="004E6E04"/>
    <w:rsid w:val="004E6FF4"/>
    <w:rsid w:val="004E7AE9"/>
    <w:rsid w:val="004E7D18"/>
    <w:rsid w:val="004F016A"/>
    <w:rsid w:val="004F017B"/>
    <w:rsid w:val="004F081C"/>
    <w:rsid w:val="004F0D72"/>
    <w:rsid w:val="004F0EC3"/>
    <w:rsid w:val="004F1409"/>
    <w:rsid w:val="004F1471"/>
    <w:rsid w:val="004F16E7"/>
    <w:rsid w:val="004F173D"/>
    <w:rsid w:val="004F1A10"/>
    <w:rsid w:val="004F1CFA"/>
    <w:rsid w:val="004F1D7C"/>
    <w:rsid w:val="004F2248"/>
    <w:rsid w:val="004F22CE"/>
    <w:rsid w:val="004F2665"/>
    <w:rsid w:val="004F2A32"/>
    <w:rsid w:val="004F2ADE"/>
    <w:rsid w:val="004F2F28"/>
    <w:rsid w:val="004F32D0"/>
    <w:rsid w:val="004F365D"/>
    <w:rsid w:val="004F3776"/>
    <w:rsid w:val="004F416D"/>
    <w:rsid w:val="004F41BD"/>
    <w:rsid w:val="004F4284"/>
    <w:rsid w:val="004F4C5D"/>
    <w:rsid w:val="004F5179"/>
    <w:rsid w:val="004F52BB"/>
    <w:rsid w:val="004F54FE"/>
    <w:rsid w:val="004F609F"/>
    <w:rsid w:val="004F60EA"/>
    <w:rsid w:val="004F6176"/>
    <w:rsid w:val="004F61A7"/>
    <w:rsid w:val="004F624B"/>
    <w:rsid w:val="004F6B81"/>
    <w:rsid w:val="004F6E9C"/>
    <w:rsid w:val="004F7276"/>
    <w:rsid w:val="004F7310"/>
    <w:rsid w:val="004F747C"/>
    <w:rsid w:val="004F761B"/>
    <w:rsid w:val="004F7888"/>
    <w:rsid w:val="004F7C40"/>
    <w:rsid w:val="004F7DCE"/>
    <w:rsid w:val="00500198"/>
    <w:rsid w:val="005001ED"/>
    <w:rsid w:val="00500751"/>
    <w:rsid w:val="005019CE"/>
    <w:rsid w:val="005022C4"/>
    <w:rsid w:val="005024D5"/>
    <w:rsid w:val="005024F9"/>
    <w:rsid w:val="0050294A"/>
    <w:rsid w:val="00503A06"/>
    <w:rsid w:val="00503B17"/>
    <w:rsid w:val="00503D48"/>
    <w:rsid w:val="00503E91"/>
    <w:rsid w:val="0050434C"/>
    <w:rsid w:val="0050441B"/>
    <w:rsid w:val="005045D8"/>
    <w:rsid w:val="00504AA6"/>
    <w:rsid w:val="00504C0C"/>
    <w:rsid w:val="00504E74"/>
    <w:rsid w:val="005056E9"/>
    <w:rsid w:val="00505C4A"/>
    <w:rsid w:val="005062DC"/>
    <w:rsid w:val="005063EB"/>
    <w:rsid w:val="00506583"/>
    <w:rsid w:val="005066BF"/>
    <w:rsid w:val="00506AF0"/>
    <w:rsid w:val="0050707E"/>
    <w:rsid w:val="00507578"/>
    <w:rsid w:val="00507BAF"/>
    <w:rsid w:val="00507DCA"/>
    <w:rsid w:val="00507E63"/>
    <w:rsid w:val="00507EB8"/>
    <w:rsid w:val="00507EC9"/>
    <w:rsid w:val="005108E8"/>
    <w:rsid w:val="00510925"/>
    <w:rsid w:val="00510BA0"/>
    <w:rsid w:val="005110F3"/>
    <w:rsid w:val="0051115C"/>
    <w:rsid w:val="00511609"/>
    <w:rsid w:val="00512285"/>
    <w:rsid w:val="005124F9"/>
    <w:rsid w:val="005125F1"/>
    <w:rsid w:val="0051262F"/>
    <w:rsid w:val="0051290F"/>
    <w:rsid w:val="00512D02"/>
    <w:rsid w:val="00512D73"/>
    <w:rsid w:val="005131C2"/>
    <w:rsid w:val="00513377"/>
    <w:rsid w:val="00513393"/>
    <w:rsid w:val="00513596"/>
    <w:rsid w:val="00513D6B"/>
    <w:rsid w:val="00514CBE"/>
    <w:rsid w:val="00515025"/>
    <w:rsid w:val="00515531"/>
    <w:rsid w:val="005155A2"/>
    <w:rsid w:val="005157FB"/>
    <w:rsid w:val="00515938"/>
    <w:rsid w:val="00515A81"/>
    <w:rsid w:val="00515D37"/>
    <w:rsid w:val="00515E7C"/>
    <w:rsid w:val="00516A9E"/>
    <w:rsid w:val="00516B12"/>
    <w:rsid w:val="00517078"/>
    <w:rsid w:val="005171C0"/>
    <w:rsid w:val="005172B7"/>
    <w:rsid w:val="00517470"/>
    <w:rsid w:val="00517638"/>
    <w:rsid w:val="00517E11"/>
    <w:rsid w:val="005200B7"/>
    <w:rsid w:val="005200DD"/>
    <w:rsid w:val="00520A8B"/>
    <w:rsid w:val="00520AC4"/>
    <w:rsid w:val="00520CEB"/>
    <w:rsid w:val="00520D16"/>
    <w:rsid w:val="00520EA8"/>
    <w:rsid w:val="0052111B"/>
    <w:rsid w:val="005211CD"/>
    <w:rsid w:val="0052126F"/>
    <w:rsid w:val="005212A0"/>
    <w:rsid w:val="00521418"/>
    <w:rsid w:val="005215F6"/>
    <w:rsid w:val="00521AAF"/>
    <w:rsid w:val="00521BF2"/>
    <w:rsid w:val="00522277"/>
    <w:rsid w:val="00522285"/>
    <w:rsid w:val="005225F7"/>
    <w:rsid w:val="00522615"/>
    <w:rsid w:val="00522680"/>
    <w:rsid w:val="005226F1"/>
    <w:rsid w:val="00522C7B"/>
    <w:rsid w:val="005233AB"/>
    <w:rsid w:val="005237B1"/>
    <w:rsid w:val="00523FEE"/>
    <w:rsid w:val="0052436E"/>
    <w:rsid w:val="00524687"/>
    <w:rsid w:val="00524D15"/>
    <w:rsid w:val="00524D7E"/>
    <w:rsid w:val="00524DDF"/>
    <w:rsid w:val="00524DF4"/>
    <w:rsid w:val="0052502C"/>
    <w:rsid w:val="005250AC"/>
    <w:rsid w:val="005251A7"/>
    <w:rsid w:val="00525320"/>
    <w:rsid w:val="0052541C"/>
    <w:rsid w:val="0052547D"/>
    <w:rsid w:val="00525588"/>
    <w:rsid w:val="005255EF"/>
    <w:rsid w:val="00525E5E"/>
    <w:rsid w:val="005260AA"/>
    <w:rsid w:val="00527046"/>
    <w:rsid w:val="005273D4"/>
    <w:rsid w:val="005275C3"/>
    <w:rsid w:val="00527AA5"/>
    <w:rsid w:val="00527F7B"/>
    <w:rsid w:val="00530655"/>
    <w:rsid w:val="00530EC5"/>
    <w:rsid w:val="00530F00"/>
    <w:rsid w:val="005310F5"/>
    <w:rsid w:val="005315B6"/>
    <w:rsid w:val="005318EE"/>
    <w:rsid w:val="00531904"/>
    <w:rsid w:val="00531A6D"/>
    <w:rsid w:val="00531A77"/>
    <w:rsid w:val="0053218E"/>
    <w:rsid w:val="005323D7"/>
    <w:rsid w:val="005326BF"/>
    <w:rsid w:val="00533317"/>
    <w:rsid w:val="0053343A"/>
    <w:rsid w:val="005334C2"/>
    <w:rsid w:val="005338D4"/>
    <w:rsid w:val="00533A9D"/>
    <w:rsid w:val="00533B47"/>
    <w:rsid w:val="00533CFC"/>
    <w:rsid w:val="00534754"/>
    <w:rsid w:val="0053497A"/>
    <w:rsid w:val="00535079"/>
    <w:rsid w:val="00535755"/>
    <w:rsid w:val="00535AFF"/>
    <w:rsid w:val="00535C73"/>
    <w:rsid w:val="00536DB1"/>
    <w:rsid w:val="00537051"/>
    <w:rsid w:val="005372AD"/>
    <w:rsid w:val="00537E78"/>
    <w:rsid w:val="005405A7"/>
    <w:rsid w:val="00540919"/>
    <w:rsid w:val="00540FB4"/>
    <w:rsid w:val="0054150D"/>
    <w:rsid w:val="005416E6"/>
    <w:rsid w:val="005418A5"/>
    <w:rsid w:val="00541B6A"/>
    <w:rsid w:val="00541E0E"/>
    <w:rsid w:val="00541E42"/>
    <w:rsid w:val="00541E44"/>
    <w:rsid w:val="005421D5"/>
    <w:rsid w:val="005423D7"/>
    <w:rsid w:val="00542869"/>
    <w:rsid w:val="00543228"/>
    <w:rsid w:val="00543293"/>
    <w:rsid w:val="00543396"/>
    <w:rsid w:val="0054358B"/>
    <w:rsid w:val="005436BA"/>
    <w:rsid w:val="00543A33"/>
    <w:rsid w:val="00543FB1"/>
    <w:rsid w:val="005440E6"/>
    <w:rsid w:val="005441FB"/>
    <w:rsid w:val="005446FB"/>
    <w:rsid w:val="00545361"/>
    <w:rsid w:val="005454F4"/>
    <w:rsid w:val="00546949"/>
    <w:rsid w:val="005469E2"/>
    <w:rsid w:val="00546B5D"/>
    <w:rsid w:val="00546F03"/>
    <w:rsid w:val="005473EB"/>
    <w:rsid w:val="005479B1"/>
    <w:rsid w:val="00547B89"/>
    <w:rsid w:val="00547C3B"/>
    <w:rsid w:val="0055065E"/>
    <w:rsid w:val="0055070A"/>
    <w:rsid w:val="005508C7"/>
    <w:rsid w:val="00550A2D"/>
    <w:rsid w:val="00550B4A"/>
    <w:rsid w:val="00550E9D"/>
    <w:rsid w:val="00550EEB"/>
    <w:rsid w:val="0055115D"/>
    <w:rsid w:val="00551228"/>
    <w:rsid w:val="005512E7"/>
    <w:rsid w:val="00551956"/>
    <w:rsid w:val="00551AD4"/>
    <w:rsid w:val="005520E2"/>
    <w:rsid w:val="005524F0"/>
    <w:rsid w:val="005526D6"/>
    <w:rsid w:val="005526EB"/>
    <w:rsid w:val="0055295E"/>
    <w:rsid w:val="0055296F"/>
    <w:rsid w:val="00552A91"/>
    <w:rsid w:val="00552AB7"/>
    <w:rsid w:val="00552B7A"/>
    <w:rsid w:val="00552C88"/>
    <w:rsid w:val="005534F7"/>
    <w:rsid w:val="005536A6"/>
    <w:rsid w:val="00553C2E"/>
    <w:rsid w:val="005543A1"/>
    <w:rsid w:val="00554761"/>
    <w:rsid w:val="005547E0"/>
    <w:rsid w:val="005547EB"/>
    <w:rsid w:val="00554983"/>
    <w:rsid w:val="00554FCD"/>
    <w:rsid w:val="005555DD"/>
    <w:rsid w:val="00555A39"/>
    <w:rsid w:val="00556252"/>
    <w:rsid w:val="00556268"/>
    <w:rsid w:val="005565FD"/>
    <w:rsid w:val="00556686"/>
    <w:rsid w:val="00556E36"/>
    <w:rsid w:val="00556F68"/>
    <w:rsid w:val="0055731B"/>
    <w:rsid w:val="0055739F"/>
    <w:rsid w:val="00557C60"/>
    <w:rsid w:val="00560EF7"/>
    <w:rsid w:val="00560FCC"/>
    <w:rsid w:val="00561113"/>
    <w:rsid w:val="005613BF"/>
    <w:rsid w:val="00561EFF"/>
    <w:rsid w:val="0056204A"/>
    <w:rsid w:val="0056206D"/>
    <w:rsid w:val="00562891"/>
    <w:rsid w:val="00562CD5"/>
    <w:rsid w:val="0056315F"/>
    <w:rsid w:val="00563718"/>
    <w:rsid w:val="00563BC1"/>
    <w:rsid w:val="0056409A"/>
    <w:rsid w:val="0056450A"/>
    <w:rsid w:val="005648A8"/>
    <w:rsid w:val="005649EC"/>
    <w:rsid w:val="005657D9"/>
    <w:rsid w:val="00565C1D"/>
    <w:rsid w:val="00565C20"/>
    <w:rsid w:val="00565F49"/>
    <w:rsid w:val="00565F6E"/>
    <w:rsid w:val="0056610E"/>
    <w:rsid w:val="00566599"/>
    <w:rsid w:val="00566CA1"/>
    <w:rsid w:val="00566DB7"/>
    <w:rsid w:val="00567080"/>
    <w:rsid w:val="00567B04"/>
    <w:rsid w:val="005706E4"/>
    <w:rsid w:val="005709DF"/>
    <w:rsid w:val="00570B0D"/>
    <w:rsid w:val="00570DD7"/>
    <w:rsid w:val="00571949"/>
    <w:rsid w:val="00571C68"/>
    <w:rsid w:val="005725AB"/>
    <w:rsid w:val="005728D6"/>
    <w:rsid w:val="00572E9A"/>
    <w:rsid w:val="00572F8D"/>
    <w:rsid w:val="0057347E"/>
    <w:rsid w:val="00573510"/>
    <w:rsid w:val="00573843"/>
    <w:rsid w:val="00573D59"/>
    <w:rsid w:val="00574060"/>
    <w:rsid w:val="00574240"/>
    <w:rsid w:val="005745C2"/>
    <w:rsid w:val="00574CE5"/>
    <w:rsid w:val="00574D0A"/>
    <w:rsid w:val="005752FB"/>
    <w:rsid w:val="005753D5"/>
    <w:rsid w:val="005757C2"/>
    <w:rsid w:val="00575F5C"/>
    <w:rsid w:val="00575FD5"/>
    <w:rsid w:val="00576732"/>
    <w:rsid w:val="00576C48"/>
    <w:rsid w:val="00576CB6"/>
    <w:rsid w:val="00576D26"/>
    <w:rsid w:val="00576ECB"/>
    <w:rsid w:val="00577333"/>
    <w:rsid w:val="0057770D"/>
    <w:rsid w:val="0058025F"/>
    <w:rsid w:val="00580610"/>
    <w:rsid w:val="005807F7"/>
    <w:rsid w:val="0058089D"/>
    <w:rsid w:val="00580FD9"/>
    <w:rsid w:val="00581244"/>
    <w:rsid w:val="00581949"/>
    <w:rsid w:val="00581BD9"/>
    <w:rsid w:val="00581E4B"/>
    <w:rsid w:val="00582897"/>
    <w:rsid w:val="00582B43"/>
    <w:rsid w:val="00582BFA"/>
    <w:rsid w:val="005834DD"/>
    <w:rsid w:val="005835FB"/>
    <w:rsid w:val="005836B4"/>
    <w:rsid w:val="00583AF3"/>
    <w:rsid w:val="00583BDC"/>
    <w:rsid w:val="00583D17"/>
    <w:rsid w:val="00583D21"/>
    <w:rsid w:val="00583D6B"/>
    <w:rsid w:val="00583F53"/>
    <w:rsid w:val="005842F0"/>
    <w:rsid w:val="005848F7"/>
    <w:rsid w:val="00584960"/>
    <w:rsid w:val="00584D16"/>
    <w:rsid w:val="0058501D"/>
    <w:rsid w:val="005854E6"/>
    <w:rsid w:val="005854EB"/>
    <w:rsid w:val="00585893"/>
    <w:rsid w:val="00585F77"/>
    <w:rsid w:val="0058630B"/>
    <w:rsid w:val="00586621"/>
    <w:rsid w:val="0058678F"/>
    <w:rsid w:val="005867CA"/>
    <w:rsid w:val="005867CD"/>
    <w:rsid w:val="00586B07"/>
    <w:rsid w:val="00586B3B"/>
    <w:rsid w:val="00586E6D"/>
    <w:rsid w:val="005878E4"/>
    <w:rsid w:val="00587BE7"/>
    <w:rsid w:val="00587C42"/>
    <w:rsid w:val="00587E96"/>
    <w:rsid w:val="00590458"/>
    <w:rsid w:val="005906F1"/>
    <w:rsid w:val="0059100E"/>
    <w:rsid w:val="005913EC"/>
    <w:rsid w:val="00591924"/>
    <w:rsid w:val="00591B74"/>
    <w:rsid w:val="00591B87"/>
    <w:rsid w:val="00591C42"/>
    <w:rsid w:val="00591E14"/>
    <w:rsid w:val="0059222A"/>
    <w:rsid w:val="00592285"/>
    <w:rsid w:val="005926F1"/>
    <w:rsid w:val="005928D7"/>
    <w:rsid w:val="00592957"/>
    <w:rsid w:val="00592BBD"/>
    <w:rsid w:val="00592D36"/>
    <w:rsid w:val="00592D9B"/>
    <w:rsid w:val="00592DE2"/>
    <w:rsid w:val="00592F77"/>
    <w:rsid w:val="005932FF"/>
    <w:rsid w:val="0059377E"/>
    <w:rsid w:val="0059386A"/>
    <w:rsid w:val="00593933"/>
    <w:rsid w:val="00593BE6"/>
    <w:rsid w:val="00594094"/>
    <w:rsid w:val="00594148"/>
    <w:rsid w:val="00594728"/>
    <w:rsid w:val="0059492B"/>
    <w:rsid w:val="00594A07"/>
    <w:rsid w:val="00594D59"/>
    <w:rsid w:val="0059502A"/>
    <w:rsid w:val="0059522B"/>
    <w:rsid w:val="005955A6"/>
    <w:rsid w:val="00595A88"/>
    <w:rsid w:val="00595CC7"/>
    <w:rsid w:val="00595E4A"/>
    <w:rsid w:val="00596A20"/>
    <w:rsid w:val="00596B8A"/>
    <w:rsid w:val="00596BD0"/>
    <w:rsid w:val="00596BE8"/>
    <w:rsid w:val="005972D6"/>
    <w:rsid w:val="00597510"/>
    <w:rsid w:val="00597F3D"/>
    <w:rsid w:val="00597F5F"/>
    <w:rsid w:val="005A0EA3"/>
    <w:rsid w:val="005A116A"/>
    <w:rsid w:val="005A1345"/>
    <w:rsid w:val="005A170D"/>
    <w:rsid w:val="005A184C"/>
    <w:rsid w:val="005A1851"/>
    <w:rsid w:val="005A18B6"/>
    <w:rsid w:val="005A1D1A"/>
    <w:rsid w:val="005A1F3B"/>
    <w:rsid w:val="005A1FA7"/>
    <w:rsid w:val="005A2573"/>
    <w:rsid w:val="005A27A8"/>
    <w:rsid w:val="005A2AD5"/>
    <w:rsid w:val="005A308C"/>
    <w:rsid w:val="005A3241"/>
    <w:rsid w:val="005A3599"/>
    <w:rsid w:val="005A3700"/>
    <w:rsid w:val="005A3890"/>
    <w:rsid w:val="005A39BA"/>
    <w:rsid w:val="005A39F7"/>
    <w:rsid w:val="005A3A58"/>
    <w:rsid w:val="005A3CE3"/>
    <w:rsid w:val="005A3D53"/>
    <w:rsid w:val="005A420D"/>
    <w:rsid w:val="005A43F0"/>
    <w:rsid w:val="005A46CA"/>
    <w:rsid w:val="005A47D8"/>
    <w:rsid w:val="005A4E2C"/>
    <w:rsid w:val="005A4E66"/>
    <w:rsid w:val="005A5029"/>
    <w:rsid w:val="005A5082"/>
    <w:rsid w:val="005A57C4"/>
    <w:rsid w:val="005A5819"/>
    <w:rsid w:val="005A5C57"/>
    <w:rsid w:val="005A6299"/>
    <w:rsid w:val="005A63BB"/>
    <w:rsid w:val="005A7154"/>
    <w:rsid w:val="005A7213"/>
    <w:rsid w:val="005A78AF"/>
    <w:rsid w:val="005B029E"/>
    <w:rsid w:val="005B0533"/>
    <w:rsid w:val="005B1149"/>
    <w:rsid w:val="005B11FC"/>
    <w:rsid w:val="005B1533"/>
    <w:rsid w:val="005B2169"/>
    <w:rsid w:val="005B2228"/>
    <w:rsid w:val="005B222A"/>
    <w:rsid w:val="005B225C"/>
    <w:rsid w:val="005B249C"/>
    <w:rsid w:val="005B271F"/>
    <w:rsid w:val="005B2957"/>
    <w:rsid w:val="005B2B37"/>
    <w:rsid w:val="005B2EA8"/>
    <w:rsid w:val="005B2EF0"/>
    <w:rsid w:val="005B2F57"/>
    <w:rsid w:val="005B352B"/>
    <w:rsid w:val="005B367E"/>
    <w:rsid w:val="005B4D0C"/>
    <w:rsid w:val="005B5133"/>
    <w:rsid w:val="005B55AE"/>
    <w:rsid w:val="005B57CD"/>
    <w:rsid w:val="005B5970"/>
    <w:rsid w:val="005B59A1"/>
    <w:rsid w:val="005B683F"/>
    <w:rsid w:val="005B68BF"/>
    <w:rsid w:val="005B6908"/>
    <w:rsid w:val="005B6C17"/>
    <w:rsid w:val="005B6C97"/>
    <w:rsid w:val="005B6FF9"/>
    <w:rsid w:val="005B74BE"/>
    <w:rsid w:val="005B768F"/>
    <w:rsid w:val="005B79DC"/>
    <w:rsid w:val="005B7C60"/>
    <w:rsid w:val="005C04C7"/>
    <w:rsid w:val="005C0725"/>
    <w:rsid w:val="005C0935"/>
    <w:rsid w:val="005C0ABD"/>
    <w:rsid w:val="005C0BA4"/>
    <w:rsid w:val="005C0ED8"/>
    <w:rsid w:val="005C16CC"/>
    <w:rsid w:val="005C170B"/>
    <w:rsid w:val="005C17D2"/>
    <w:rsid w:val="005C1C0D"/>
    <w:rsid w:val="005C1DAD"/>
    <w:rsid w:val="005C21CC"/>
    <w:rsid w:val="005C2407"/>
    <w:rsid w:val="005C2AB2"/>
    <w:rsid w:val="005C2D3A"/>
    <w:rsid w:val="005C2E66"/>
    <w:rsid w:val="005C339E"/>
    <w:rsid w:val="005C3719"/>
    <w:rsid w:val="005C38CA"/>
    <w:rsid w:val="005C3945"/>
    <w:rsid w:val="005C3F7A"/>
    <w:rsid w:val="005C4354"/>
    <w:rsid w:val="005C468B"/>
    <w:rsid w:val="005C47EE"/>
    <w:rsid w:val="005C4957"/>
    <w:rsid w:val="005C49D0"/>
    <w:rsid w:val="005C4B62"/>
    <w:rsid w:val="005C4D3A"/>
    <w:rsid w:val="005C4E0D"/>
    <w:rsid w:val="005C50D6"/>
    <w:rsid w:val="005C5C8B"/>
    <w:rsid w:val="005C607D"/>
    <w:rsid w:val="005C647C"/>
    <w:rsid w:val="005C647D"/>
    <w:rsid w:val="005C67D7"/>
    <w:rsid w:val="005C6E93"/>
    <w:rsid w:val="005C6EB1"/>
    <w:rsid w:val="005C7275"/>
    <w:rsid w:val="005C7491"/>
    <w:rsid w:val="005C7C54"/>
    <w:rsid w:val="005D034F"/>
    <w:rsid w:val="005D0433"/>
    <w:rsid w:val="005D04E5"/>
    <w:rsid w:val="005D074F"/>
    <w:rsid w:val="005D0A91"/>
    <w:rsid w:val="005D0D8F"/>
    <w:rsid w:val="005D0F56"/>
    <w:rsid w:val="005D1564"/>
    <w:rsid w:val="005D1C94"/>
    <w:rsid w:val="005D1D4D"/>
    <w:rsid w:val="005D2021"/>
    <w:rsid w:val="005D2170"/>
    <w:rsid w:val="005D2647"/>
    <w:rsid w:val="005D2F07"/>
    <w:rsid w:val="005D304A"/>
    <w:rsid w:val="005D3144"/>
    <w:rsid w:val="005D3151"/>
    <w:rsid w:val="005D3259"/>
    <w:rsid w:val="005D3280"/>
    <w:rsid w:val="005D368B"/>
    <w:rsid w:val="005D3795"/>
    <w:rsid w:val="005D3FEE"/>
    <w:rsid w:val="005D41FC"/>
    <w:rsid w:val="005D43A8"/>
    <w:rsid w:val="005D4461"/>
    <w:rsid w:val="005D44AF"/>
    <w:rsid w:val="005D472F"/>
    <w:rsid w:val="005D48B8"/>
    <w:rsid w:val="005D4A4E"/>
    <w:rsid w:val="005D4DA5"/>
    <w:rsid w:val="005D4E53"/>
    <w:rsid w:val="005D4EFF"/>
    <w:rsid w:val="005D4F1B"/>
    <w:rsid w:val="005D4F4C"/>
    <w:rsid w:val="005D5340"/>
    <w:rsid w:val="005D53F2"/>
    <w:rsid w:val="005D56B2"/>
    <w:rsid w:val="005D61F2"/>
    <w:rsid w:val="005D64A1"/>
    <w:rsid w:val="005D67B0"/>
    <w:rsid w:val="005D6A4E"/>
    <w:rsid w:val="005D6D5B"/>
    <w:rsid w:val="005D7124"/>
    <w:rsid w:val="005D76C9"/>
    <w:rsid w:val="005D7F40"/>
    <w:rsid w:val="005E032B"/>
    <w:rsid w:val="005E0419"/>
    <w:rsid w:val="005E0555"/>
    <w:rsid w:val="005E0581"/>
    <w:rsid w:val="005E0682"/>
    <w:rsid w:val="005E0A8D"/>
    <w:rsid w:val="005E0D4D"/>
    <w:rsid w:val="005E0E24"/>
    <w:rsid w:val="005E1566"/>
    <w:rsid w:val="005E188C"/>
    <w:rsid w:val="005E1B79"/>
    <w:rsid w:val="005E1CA8"/>
    <w:rsid w:val="005E1D88"/>
    <w:rsid w:val="005E1E72"/>
    <w:rsid w:val="005E1ECC"/>
    <w:rsid w:val="005E1F0D"/>
    <w:rsid w:val="005E26E8"/>
    <w:rsid w:val="005E2745"/>
    <w:rsid w:val="005E2818"/>
    <w:rsid w:val="005E28F9"/>
    <w:rsid w:val="005E2DDB"/>
    <w:rsid w:val="005E2EA8"/>
    <w:rsid w:val="005E2EFA"/>
    <w:rsid w:val="005E33D8"/>
    <w:rsid w:val="005E3887"/>
    <w:rsid w:val="005E3C2D"/>
    <w:rsid w:val="005E42D3"/>
    <w:rsid w:val="005E46BD"/>
    <w:rsid w:val="005E4919"/>
    <w:rsid w:val="005E5140"/>
    <w:rsid w:val="005E5FAC"/>
    <w:rsid w:val="005E6EAE"/>
    <w:rsid w:val="005E6F8E"/>
    <w:rsid w:val="005E790F"/>
    <w:rsid w:val="005E7970"/>
    <w:rsid w:val="005F0088"/>
    <w:rsid w:val="005F07FD"/>
    <w:rsid w:val="005F0A58"/>
    <w:rsid w:val="005F1016"/>
    <w:rsid w:val="005F11CE"/>
    <w:rsid w:val="005F150A"/>
    <w:rsid w:val="005F19F4"/>
    <w:rsid w:val="005F1A06"/>
    <w:rsid w:val="005F1A5F"/>
    <w:rsid w:val="005F1B9B"/>
    <w:rsid w:val="005F1C0C"/>
    <w:rsid w:val="005F2033"/>
    <w:rsid w:val="005F2158"/>
    <w:rsid w:val="005F26C3"/>
    <w:rsid w:val="005F2A93"/>
    <w:rsid w:val="005F2B01"/>
    <w:rsid w:val="005F2CA9"/>
    <w:rsid w:val="005F2E21"/>
    <w:rsid w:val="005F3014"/>
    <w:rsid w:val="005F31BD"/>
    <w:rsid w:val="005F34FA"/>
    <w:rsid w:val="005F3857"/>
    <w:rsid w:val="005F3EBA"/>
    <w:rsid w:val="005F423D"/>
    <w:rsid w:val="005F495C"/>
    <w:rsid w:val="005F4CAC"/>
    <w:rsid w:val="005F529F"/>
    <w:rsid w:val="005F52B5"/>
    <w:rsid w:val="005F53A7"/>
    <w:rsid w:val="005F53E9"/>
    <w:rsid w:val="005F55C5"/>
    <w:rsid w:val="005F581D"/>
    <w:rsid w:val="005F592D"/>
    <w:rsid w:val="005F5A67"/>
    <w:rsid w:val="005F677C"/>
    <w:rsid w:val="005F6939"/>
    <w:rsid w:val="005F6BCB"/>
    <w:rsid w:val="005F7377"/>
    <w:rsid w:val="005F7B1B"/>
    <w:rsid w:val="005F7CA3"/>
    <w:rsid w:val="005F7E0E"/>
    <w:rsid w:val="005F7E82"/>
    <w:rsid w:val="005F7FEC"/>
    <w:rsid w:val="0060013C"/>
    <w:rsid w:val="00600258"/>
    <w:rsid w:val="0060026F"/>
    <w:rsid w:val="0060104C"/>
    <w:rsid w:val="00601A69"/>
    <w:rsid w:val="00602510"/>
    <w:rsid w:val="0060258A"/>
    <w:rsid w:val="0060276D"/>
    <w:rsid w:val="0060278D"/>
    <w:rsid w:val="006030B7"/>
    <w:rsid w:val="0060355D"/>
    <w:rsid w:val="00603EF9"/>
    <w:rsid w:val="00604127"/>
    <w:rsid w:val="00604213"/>
    <w:rsid w:val="006042E5"/>
    <w:rsid w:val="00604437"/>
    <w:rsid w:val="00604A27"/>
    <w:rsid w:val="00604AC7"/>
    <w:rsid w:val="00604B1C"/>
    <w:rsid w:val="00604F4F"/>
    <w:rsid w:val="00604F7A"/>
    <w:rsid w:val="00605075"/>
    <w:rsid w:val="006051C5"/>
    <w:rsid w:val="006055FA"/>
    <w:rsid w:val="00606331"/>
    <w:rsid w:val="006063D5"/>
    <w:rsid w:val="006063D6"/>
    <w:rsid w:val="00606605"/>
    <w:rsid w:val="006068CD"/>
    <w:rsid w:val="006069C5"/>
    <w:rsid w:val="00606EF1"/>
    <w:rsid w:val="00606F7C"/>
    <w:rsid w:val="0060715C"/>
    <w:rsid w:val="00607394"/>
    <w:rsid w:val="00607486"/>
    <w:rsid w:val="00607754"/>
    <w:rsid w:val="006077A9"/>
    <w:rsid w:val="00607D23"/>
    <w:rsid w:val="00607FA2"/>
    <w:rsid w:val="0061018B"/>
    <w:rsid w:val="00610356"/>
    <w:rsid w:val="006108C8"/>
    <w:rsid w:val="006109EC"/>
    <w:rsid w:val="00610BEE"/>
    <w:rsid w:val="006113A8"/>
    <w:rsid w:val="006116C9"/>
    <w:rsid w:val="00611C1C"/>
    <w:rsid w:val="006123FB"/>
    <w:rsid w:val="006123FF"/>
    <w:rsid w:val="0061296B"/>
    <w:rsid w:val="006129D3"/>
    <w:rsid w:val="00613046"/>
    <w:rsid w:val="00613173"/>
    <w:rsid w:val="00613850"/>
    <w:rsid w:val="00614009"/>
    <w:rsid w:val="00614A6E"/>
    <w:rsid w:val="00614D7C"/>
    <w:rsid w:val="00615012"/>
    <w:rsid w:val="0061522E"/>
    <w:rsid w:val="006153A1"/>
    <w:rsid w:val="00615689"/>
    <w:rsid w:val="00615A3F"/>
    <w:rsid w:val="00615AA4"/>
    <w:rsid w:val="00615F9F"/>
    <w:rsid w:val="006160AC"/>
    <w:rsid w:val="00616581"/>
    <w:rsid w:val="006166BE"/>
    <w:rsid w:val="00616B39"/>
    <w:rsid w:val="00617667"/>
    <w:rsid w:val="0061773D"/>
    <w:rsid w:val="00617B34"/>
    <w:rsid w:val="00617C76"/>
    <w:rsid w:val="00617C95"/>
    <w:rsid w:val="006203B2"/>
    <w:rsid w:val="0062052F"/>
    <w:rsid w:val="006207D0"/>
    <w:rsid w:val="00620ADF"/>
    <w:rsid w:val="00620CF4"/>
    <w:rsid w:val="00621264"/>
    <w:rsid w:val="006213E5"/>
    <w:rsid w:val="00621D87"/>
    <w:rsid w:val="00621DD3"/>
    <w:rsid w:val="00621E7F"/>
    <w:rsid w:val="00621EF3"/>
    <w:rsid w:val="006222D0"/>
    <w:rsid w:val="00622388"/>
    <w:rsid w:val="00622628"/>
    <w:rsid w:val="00622D75"/>
    <w:rsid w:val="0062442C"/>
    <w:rsid w:val="006244D6"/>
    <w:rsid w:val="0062451D"/>
    <w:rsid w:val="0062453A"/>
    <w:rsid w:val="00624550"/>
    <w:rsid w:val="00624598"/>
    <w:rsid w:val="0062465D"/>
    <w:rsid w:val="00624D79"/>
    <w:rsid w:val="006252E3"/>
    <w:rsid w:val="0062568D"/>
    <w:rsid w:val="0062592A"/>
    <w:rsid w:val="00625F19"/>
    <w:rsid w:val="0062625F"/>
    <w:rsid w:val="006262EA"/>
    <w:rsid w:val="006268CB"/>
    <w:rsid w:val="00626A51"/>
    <w:rsid w:val="00626D8A"/>
    <w:rsid w:val="00627C08"/>
    <w:rsid w:val="00627C39"/>
    <w:rsid w:val="006300D2"/>
    <w:rsid w:val="006303BA"/>
    <w:rsid w:val="00630930"/>
    <w:rsid w:val="00630FB9"/>
    <w:rsid w:val="0063102C"/>
    <w:rsid w:val="0063162E"/>
    <w:rsid w:val="00631DD8"/>
    <w:rsid w:val="00631E2E"/>
    <w:rsid w:val="00631EF3"/>
    <w:rsid w:val="00632176"/>
    <w:rsid w:val="006323FB"/>
    <w:rsid w:val="0063245F"/>
    <w:rsid w:val="00632A6D"/>
    <w:rsid w:val="00632A90"/>
    <w:rsid w:val="00632AB6"/>
    <w:rsid w:val="00632E2F"/>
    <w:rsid w:val="006330CF"/>
    <w:rsid w:val="006331CB"/>
    <w:rsid w:val="00633AFC"/>
    <w:rsid w:val="0063403E"/>
    <w:rsid w:val="00634410"/>
    <w:rsid w:val="0063499F"/>
    <w:rsid w:val="0063527E"/>
    <w:rsid w:val="0063597D"/>
    <w:rsid w:val="00635B80"/>
    <w:rsid w:val="00635E93"/>
    <w:rsid w:val="00635EAD"/>
    <w:rsid w:val="006367E3"/>
    <w:rsid w:val="00636D86"/>
    <w:rsid w:val="00636DD3"/>
    <w:rsid w:val="00636DEC"/>
    <w:rsid w:val="0063725C"/>
    <w:rsid w:val="0063746F"/>
    <w:rsid w:val="00637635"/>
    <w:rsid w:val="0063797B"/>
    <w:rsid w:val="00640162"/>
    <w:rsid w:val="006402C9"/>
    <w:rsid w:val="006402D2"/>
    <w:rsid w:val="006402F8"/>
    <w:rsid w:val="0064038C"/>
    <w:rsid w:val="00640596"/>
    <w:rsid w:val="00640AC0"/>
    <w:rsid w:val="00640C4C"/>
    <w:rsid w:val="0064151C"/>
    <w:rsid w:val="0064196E"/>
    <w:rsid w:val="006419A5"/>
    <w:rsid w:val="00641A0D"/>
    <w:rsid w:val="00641E1F"/>
    <w:rsid w:val="00641F8E"/>
    <w:rsid w:val="00642BC2"/>
    <w:rsid w:val="0064311F"/>
    <w:rsid w:val="006433BE"/>
    <w:rsid w:val="006436A5"/>
    <w:rsid w:val="00643A01"/>
    <w:rsid w:val="0064413C"/>
    <w:rsid w:val="006446DD"/>
    <w:rsid w:val="006447B1"/>
    <w:rsid w:val="0064489C"/>
    <w:rsid w:val="006451DC"/>
    <w:rsid w:val="006452C5"/>
    <w:rsid w:val="006453FE"/>
    <w:rsid w:val="00645D2B"/>
    <w:rsid w:val="00645E5F"/>
    <w:rsid w:val="00645EB2"/>
    <w:rsid w:val="006465CD"/>
    <w:rsid w:val="006466DC"/>
    <w:rsid w:val="00646BFB"/>
    <w:rsid w:val="00646C3D"/>
    <w:rsid w:val="00646D7C"/>
    <w:rsid w:val="00647364"/>
    <w:rsid w:val="006503CF"/>
    <w:rsid w:val="006504E8"/>
    <w:rsid w:val="006504EA"/>
    <w:rsid w:val="006505E1"/>
    <w:rsid w:val="006506ED"/>
    <w:rsid w:val="00650EA3"/>
    <w:rsid w:val="00651333"/>
    <w:rsid w:val="0065173F"/>
    <w:rsid w:val="00651A29"/>
    <w:rsid w:val="00651B15"/>
    <w:rsid w:val="00651C26"/>
    <w:rsid w:val="00651FFC"/>
    <w:rsid w:val="00652005"/>
    <w:rsid w:val="006520DF"/>
    <w:rsid w:val="006520EA"/>
    <w:rsid w:val="00652257"/>
    <w:rsid w:val="006522DF"/>
    <w:rsid w:val="006525C6"/>
    <w:rsid w:val="00652C16"/>
    <w:rsid w:val="00652C65"/>
    <w:rsid w:val="00652CEB"/>
    <w:rsid w:val="00652E28"/>
    <w:rsid w:val="006531E1"/>
    <w:rsid w:val="0065322C"/>
    <w:rsid w:val="00653AB2"/>
    <w:rsid w:val="00653B3C"/>
    <w:rsid w:val="006543B8"/>
    <w:rsid w:val="00654425"/>
    <w:rsid w:val="00654B50"/>
    <w:rsid w:val="00655097"/>
    <w:rsid w:val="00655608"/>
    <w:rsid w:val="00655821"/>
    <w:rsid w:val="0065583F"/>
    <w:rsid w:val="0065585F"/>
    <w:rsid w:val="0065586C"/>
    <w:rsid w:val="00655C49"/>
    <w:rsid w:val="00656306"/>
    <w:rsid w:val="0065634E"/>
    <w:rsid w:val="00656424"/>
    <w:rsid w:val="0065663B"/>
    <w:rsid w:val="0065676C"/>
    <w:rsid w:val="00656804"/>
    <w:rsid w:val="00656C61"/>
    <w:rsid w:val="00656D05"/>
    <w:rsid w:val="00656EF1"/>
    <w:rsid w:val="00657074"/>
    <w:rsid w:val="00657727"/>
    <w:rsid w:val="00657898"/>
    <w:rsid w:val="00657A41"/>
    <w:rsid w:val="00657C49"/>
    <w:rsid w:val="00660051"/>
    <w:rsid w:val="006600E1"/>
    <w:rsid w:val="00660101"/>
    <w:rsid w:val="006601F8"/>
    <w:rsid w:val="00660DA0"/>
    <w:rsid w:val="00660EC4"/>
    <w:rsid w:val="00660ED4"/>
    <w:rsid w:val="0066176F"/>
    <w:rsid w:val="0066177D"/>
    <w:rsid w:val="0066199F"/>
    <w:rsid w:val="00661C1D"/>
    <w:rsid w:val="00661EB1"/>
    <w:rsid w:val="00661FE2"/>
    <w:rsid w:val="006623E5"/>
    <w:rsid w:val="006624A9"/>
    <w:rsid w:val="0066259C"/>
    <w:rsid w:val="006627D6"/>
    <w:rsid w:val="00662988"/>
    <w:rsid w:val="00662BA3"/>
    <w:rsid w:val="00662DB4"/>
    <w:rsid w:val="00662EE0"/>
    <w:rsid w:val="0066316B"/>
    <w:rsid w:val="00663ED1"/>
    <w:rsid w:val="00663F97"/>
    <w:rsid w:val="0066405E"/>
    <w:rsid w:val="006641AE"/>
    <w:rsid w:val="0066443F"/>
    <w:rsid w:val="006645B5"/>
    <w:rsid w:val="00664727"/>
    <w:rsid w:val="006649B2"/>
    <w:rsid w:val="00664CC8"/>
    <w:rsid w:val="00665666"/>
    <w:rsid w:val="0066566E"/>
    <w:rsid w:val="00665B8B"/>
    <w:rsid w:val="006666D1"/>
    <w:rsid w:val="006666E4"/>
    <w:rsid w:val="00666B92"/>
    <w:rsid w:val="00666F8D"/>
    <w:rsid w:val="00667528"/>
    <w:rsid w:val="00667771"/>
    <w:rsid w:val="006678DC"/>
    <w:rsid w:val="00667A0D"/>
    <w:rsid w:val="00670048"/>
    <w:rsid w:val="006702A8"/>
    <w:rsid w:val="00670AFE"/>
    <w:rsid w:val="00670B9B"/>
    <w:rsid w:val="0067107C"/>
    <w:rsid w:val="006714BA"/>
    <w:rsid w:val="00671552"/>
    <w:rsid w:val="006715C4"/>
    <w:rsid w:val="00671772"/>
    <w:rsid w:val="006717E5"/>
    <w:rsid w:val="006719C9"/>
    <w:rsid w:val="00671A0D"/>
    <w:rsid w:val="00671BD0"/>
    <w:rsid w:val="00671D51"/>
    <w:rsid w:val="0067213D"/>
    <w:rsid w:val="006723D2"/>
    <w:rsid w:val="006726AD"/>
    <w:rsid w:val="00672E93"/>
    <w:rsid w:val="00672F2D"/>
    <w:rsid w:val="0067330B"/>
    <w:rsid w:val="00673472"/>
    <w:rsid w:val="006736FB"/>
    <w:rsid w:val="0067376C"/>
    <w:rsid w:val="00673A3E"/>
    <w:rsid w:val="00673B54"/>
    <w:rsid w:val="00673DA2"/>
    <w:rsid w:val="00673DCE"/>
    <w:rsid w:val="00673E19"/>
    <w:rsid w:val="00673E76"/>
    <w:rsid w:val="006742F2"/>
    <w:rsid w:val="006745D3"/>
    <w:rsid w:val="006748E4"/>
    <w:rsid w:val="00674BA6"/>
    <w:rsid w:val="00674EBA"/>
    <w:rsid w:val="0067507D"/>
    <w:rsid w:val="00675309"/>
    <w:rsid w:val="006754E3"/>
    <w:rsid w:val="00675D03"/>
    <w:rsid w:val="006764BA"/>
    <w:rsid w:val="006767F3"/>
    <w:rsid w:val="00676AE1"/>
    <w:rsid w:val="00676B4E"/>
    <w:rsid w:val="006770B2"/>
    <w:rsid w:val="006771FE"/>
    <w:rsid w:val="00677339"/>
    <w:rsid w:val="00677CC5"/>
    <w:rsid w:val="006805CB"/>
    <w:rsid w:val="00681203"/>
    <w:rsid w:val="0068120E"/>
    <w:rsid w:val="00681F9D"/>
    <w:rsid w:val="006829B1"/>
    <w:rsid w:val="00682CBE"/>
    <w:rsid w:val="00682D44"/>
    <w:rsid w:val="00682F5D"/>
    <w:rsid w:val="006831D2"/>
    <w:rsid w:val="006832EE"/>
    <w:rsid w:val="006833DE"/>
    <w:rsid w:val="0068355F"/>
    <w:rsid w:val="006839A7"/>
    <w:rsid w:val="00683C2E"/>
    <w:rsid w:val="00683D29"/>
    <w:rsid w:val="00683EB0"/>
    <w:rsid w:val="00683EE6"/>
    <w:rsid w:val="0068477C"/>
    <w:rsid w:val="006847EF"/>
    <w:rsid w:val="006848C5"/>
    <w:rsid w:val="00684CD0"/>
    <w:rsid w:val="00684D09"/>
    <w:rsid w:val="0068536E"/>
    <w:rsid w:val="00685446"/>
    <w:rsid w:val="00685775"/>
    <w:rsid w:val="00685CF9"/>
    <w:rsid w:val="00685E93"/>
    <w:rsid w:val="006860DD"/>
    <w:rsid w:val="006860FD"/>
    <w:rsid w:val="00686269"/>
    <w:rsid w:val="00686B06"/>
    <w:rsid w:val="00686B89"/>
    <w:rsid w:val="00686E9C"/>
    <w:rsid w:val="00686FC7"/>
    <w:rsid w:val="006873B9"/>
    <w:rsid w:val="006873BE"/>
    <w:rsid w:val="00687AED"/>
    <w:rsid w:val="00687B42"/>
    <w:rsid w:val="00687D81"/>
    <w:rsid w:val="00687EA2"/>
    <w:rsid w:val="00687FED"/>
    <w:rsid w:val="006900D7"/>
    <w:rsid w:val="0069078C"/>
    <w:rsid w:val="006907EB"/>
    <w:rsid w:val="00690C55"/>
    <w:rsid w:val="0069136C"/>
    <w:rsid w:val="006914D9"/>
    <w:rsid w:val="00691D38"/>
    <w:rsid w:val="006920AD"/>
    <w:rsid w:val="006921C1"/>
    <w:rsid w:val="0069262B"/>
    <w:rsid w:val="00692A2C"/>
    <w:rsid w:val="00692B3E"/>
    <w:rsid w:val="00692B63"/>
    <w:rsid w:val="00692C49"/>
    <w:rsid w:val="00692CCD"/>
    <w:rsid w:val="00692CF1"/>
    <w:rsid w:val="00692F85"/>
    <w:rsid w:val="006935A0"/>
    <w:rsid w:val="00693720"/>
    <w:rsid w:val="006939E4"/>
    <w:rsid w:val="00693A66"/>
    <w:rsid w:val="00693CE5"/>
    <w:rsid w:val="00694576"/>
    <w:rsid w:val="00694C34"/>
    <w:rsid w:val="00694E27"/>
    <w:rsid w:val="00694EB7"/>
    <w:rsid w:val="00694F07"/>
    <w:rsid w:val="00695606"/>
    <w:rsid w:val="006957CB"/>
    <w:rsid w:val="006958B4"/>
    <w:rsid w:val="00695944"/>
    <w:rsid w:val="006960C4"/>
    <w:rsid w:val="006965CB"/>
    <w:rsid w:val="0069675C"/>
    <w:rsid w:val="0069684E"/>
    <w:rsid w:val="0069721D"/>
    <w:rsid w:val="0069728A"/>
    <w:rsid w:val="0069798D"/>
    <w:rsid w:val="00697C08"/>
    <w:rsid w:val="00697F2C"/>
    <w:rsid w:val="00697F42"/>
    <w:rsid w:val="006A002F"/>
    <w:rsid w:val="006A01C9"/>
    <w:rsid w:val="006A05B7"/>
    <w:rsid w:val="006A075C"/>
    <w:rsid w:val="006A0C72"/>
    <w:rsid w:val="006A0C7D"/>
    <w:rsid w:val="006A113D"/>
    <w:rsid w:val="006A1F34"/>
    <w:rsid w:val="006A20AA"/>
    <w:rsid w:val="006A2431"/>
    <w:rsid w:val="006A2A2C"/>
    <w:rsid w:val="006A2A88"/>
    <w:rsid w:val="006A2DF3"/>
    <w:rsid w:val="006A2E81"/>
    <w:rsid w:val="006A2FFA"/>
    <w:rsid w:val="006A30B6"/>
    <w:rsid w:val="006A3748"/>
    <w:rsid w:val="006A3C12"/>
    <w:rsid w:val="006A40E5"/>
    <w:rsid w:val="006A4423"/>
    <w:rsid w:val="006A4DC0"/>
    <w:rsid w:val="006A4E95"/>
    <w:rsid w:val="006A4F3C"/>
    <w:rsid w:val="006A501A"/>
    <w:rsid w:val="006A5225"/>
    <w:rsid w:val="006A539D"/>
    <w:rsid w:val="006A579C"/>
    <w:rsid w:val="006A5E6D"/>
    <w:rsid w:val="006A64FC"/>
    <w:rsid w:val="006A6560"/>
    <w:rsid w:val="006A65E4"/>
    <w:rsid w:val="006A6694"/>
    <w:rsid w:val="006A6746"/>
    <w:rsid w:val="006A6821"/>
    <w:rsid w:val="006A6A35"/>
    <w:rsid w:val="006A717D"/>
    <w:rsid w:val="006A7494"/>
    <w:rsid w:val="006A77C5"/>
    <w:rsid w:val="006A7864"/>
    <w:rsid w:val="006AA536"/>
    <w:rsid w:val="006B0013"/>
    <w:rsid w:val="006B0370"/>
    <w:rsid w:val="006B04F3"/>
    <w:rsid w:val="006B0642"/>
    <w:rsid w:val="006B095C"/>
    <w:rsid w:val="006B0CC5"/>
    <w:rsid w:val="006B0F7C"/>
    <w:rsid w:val="006B12B8"/>
    <w:rsid w:val="006B1391"/>
    <w:rsid w:val="006B1437"/>
    <w:rsid w:val="006B17B2"/>
    <w:rsid w:val="006B1A78"/>
    <w:rsid w:val="006B1CB7"/>
    <w:rsid w:val="006B210A"/>
    <w:rsid w:val="006B224F"/>
    <w:rsid w:val="006B2585"/>
    <w:rsid w:val="006B2D0D"/>
    <w:rsid w:val="006B2FD6"/>
    <w:rsid w:val="006B3792"/>
    <w:rsid w:val="006B3BD1"/>
    <w:rsid w:val="006B44C3"/>
    <w:rsid w:val="006B45CF"/>
    <w:rsid w:val="006B46F7"/>
    <w:rsid w:val="006B487E"/>
    <w:rsid w:val="006B48DD"/>
    <w:rsid w:val="006B4B1C"/>
    <w:rsid w:val="006B4ED5"/>
    <w:rsid w:val="006B4F4B"/>
    <w:rsid w:val="006B519C"/>
    <w:rsid w:val="006B554F"/>
    <w:rsid w:val="006B5F2E"/>
    <w:rsid w:val="006B61A4"/>
    <w:rsid w:val="006B66F1"/>
    <w:rsid w:val="006B68A1"/>
    <w:rsid w:val="006B6ECE"/>
    <w:rsid w:val="006B7091"/>
    <w:rsid w:val="006B7540"/>
    <w:rsid w:val="006B7554"/>
    <w:rsid w:val="006B7A1D"/>
    <w:rsid w:val="006B7A7F"/>
    <w:rsid w:val="006C00AB"/>
    <w:rsid w:val="006C0704"/>
    <w:rsid w:val="006C1373"/>
    <w:rsid w:val="006C13A7"/>
    <w:rsid w:val="006C13FE"/>
    <w:rsid w:val="006C1551"/>
    <w:rsid w:val="006C15B5"/>
    <w:rsid w:val="006C175F"/>
    <w:rsid w:val="006C1B00"/>
    <w:rsid w:val="006C1DCE"/>
    <w:rsid w:val="006C1E4C"/>
    <w:rsid w:val="006C1FB2"/>
    <w:rsid w:val="006C2079"/>
    <w:rsid w:val="006C2393"/>
    <w:rsid w:val="006C2486"/>
    <w:rsid w:val="006C2583"/>
    <w:rsid w:val="006C2D09"/>
    <w:rsid w:val="006C2D4D"/>
    <w:rsid w:val="006C3071"/>
    <w:rsid w:val="006C32DC"/>
    <w:rsid w:val="006C32F4"/>
    <w:rsid w:val="006C3474"/>
    <w:rsid w:val="006C367C"/>
    <w:rsid w:val="006C37F1"/>
    <w:rsid w:val="006C3A3A"/>
    <w:rsid w:val="006C3A8D"/>
    <w:rsid w:val="006C3CEA"/>
    <w:rsid w:val="006C3DD0"/>
    <w:rsid w:val="006C3F63"/>
    <w:rsid w:val="006C413E"/>
    <w:rsid w:val="006C41E8"/>
    <w:rsid w:val="006C480F"/>
    <w:rsid w:val="006C4935"/>
    <w:rsid w:val="006C4C3B"/>
    <w:rsid w:val="006C4F70"/>
    <w:rsid w:val="006C4F9A"/>
    <w:rsid w:val="006C5315"/>
    <w:rsid w:val="006C54BC"/>
    <w:rsid w:val="006C57B5"/>
    <w:rsid w:val="006C60DB"/>
    <w:rsid w:val="006C6274"/>
    <w:rsid w:val="006C6CE3"/>
    <w:rsid w:val="006C711C"/>
    <w:rsid w:val="006C790E"/>
    <w:rsid w:val="006C7994"/>
    <w:rsid w:val="006C7B9E"/>
    <w:rsid w:val="006D0238"/>
    <w:rsid w:val="006D03F5"/>
    <w:rsid w:val="006D0926"/>
    <w:rsid w:val="006D1006"/>
    <w:rsid w:val="006D1147"/>
    <w:rsid w:val="006D1299"/>
    <w:rsid w:val="006D14ED"/>
    <w:rsid w:val="006D151E"/>
    <w:rsid w:val="006D1E68"/>
    <w:rsid w:val="006D223B"/>
    <w:rsid w:val="006D26E8"/>
    <w:rsid w:val="006D27FA"/>
    <w:rsid w:val="006D2C1E"/>
    <w:rsid w:val="006D2D78"/>
    <w:rsid w:val="006D30E1"/>
    <w:rsid w:val="006D3393"/>
    <w:rsid w:val="006D354C"/>
    <w:rsid w:val="006D3803"/>
    <w:rsid w:val="006D3C00"/>
    <w:rsid w:val="006D3ED7"/>
    <w:rsid w:val="006D438E"/>
    <w:rsid w:val="006D4572"/>
    <w:rsid w:val="006D477E"/>
    <w:rsid w:val="006D49B4"/>
    <w:rsid w:val="006D4A3C"/>
    <w:rsid w:val="006D4B3A"/>
    <w:rsid w:val="006D5193"/>
    <w:rsid w:val="006D522E"/>
    <w:rsid w:val="006D54A0"/>
    <w:rsid w:val="006D5511"/>
    <w:rsid w:val="006D5627"/>
    <w:rsid w:val="006D5671"/>
    <w:rsid w:val="006D5730"/>
    <w:rsid w:val="006D577E"/>
    <w:rsid w:val="006D5DBE"/>
    <w:rsid w:val="006D6178"/>
    <w:rsid w:val="006D6352"/>
    <w:rsid w:val="006D63EA"/>
    <w:rsid w:val="006D6B92"/>
    <w:rsid w:val="006D7842"/>
    <w:rsid w:val="006D7E7A"/>
    <w:rsid w:val="006D7EB3"/>
    <w:rsid w:val="006D7F9A"/>
    <w:rsid w:val="006E0750"/>
    <w:rsid w:val="006E0A57"/>
    <w:rsid w:val="006E0FF4"/>
    <w:rsid w:val="006E10F9"/>
    <w:rsid w:val="006E1C1C"/>
    <w:rsid w:val="006E20BF"/>
    <w:rsid w:val="006E2226"/>
    <w:rsid w:val="006E2BC3"/>
    <w:rsid w:val="006E2CAF"/>
    <w:rsid w:val="006E2EA7"/>
    <w:rsid w:val="006E2F0C"/>
    <w:rsid w:val="006E3006"/>
    <w:rsid w:val="006E361D"/>
    <w:rsid w:val="006E38EC"/>
    <w:rsid w:val="006E4234"/>
    <w:rsid w:val="006E4B63"/>
    <w:rsid w:val="006E4F09"/>
    <w:rsid w:val="006E51F1"/>
    <w:rsid w:val="006E525A"/>
    <w:rsid w:val="006E5611"/>
    <w:rsid w:val="006E60F4"/>
    <w:rsid w:val="006E621F"/>
    <w:rsid w:val="006E628D"/>
    <w:rsid w:val="006E64B5"/>
    <w:rsid w:val="006E66F4"/>
    <w:rsid w:val="006E6ED4"/>
    <w:rsid w:val="006E71A6"/>
    <w:rsid w:val="006E784F"/>
    <w:rsid w:val="006E796C"/>
    <w:rsid w:val="006E79DE"/>
    <w:rsid w:val="006E7CD4"/>
    <w:rsid w:val="006F02A1"/>
    <w:rsid w:val="006F0469"/>
    <w:rsid w:val="006F098D"/>
    <w:rsid w:val="006F0AA2"/>
    <w:rsid w:val="006F0E39"/>
    <w:rsid w:val="006F1807"/>
    <w:rsid w:val="006F1AC6"/>
    <w:rsid w:val="006F1C94"/>
    <w:rsid w:val="006F22AC"/>
    <w:rsid w:val="006F29D8"/>
    <w:rsid w:val="006F2A5F"/>
    <w:rsid w:val="006F2C5B"/>
    <w:rsid w:val="006F2F63"/>
    <w:rsid w:val="006F2FC9"/>
    <w:rsid w:val="006F39A0"/>
    <w:rsid w:val="006F3A72"/>
    <w:rsid w:val="006F3C81"/>
    <w:rsid w:val="006F3CDB"/>
    <w:rsid w:val="006F460F"/>
    <w:rsid w:val="006F4B50"/>
    <w:rsid w:val="006F4D5F"/>
    <w:rsid w:val="006F5233"/>
    <w:rsid w:val="006F54C2"/>
    <w:rsid w:val="006F561F"/>
    <w:rsid w:val="006F5834"/>
    <w:rsid w:val="006F5DBA"/>
    <w:rsid w:val="006F64C6"/>
    <w:rsid w:val="006F66F4"/>
    <w:rsid w:val="006F6D7B"/>
    <w:rsid w:val="006F6DD5"/>
    <w:rsid w:val="006F6E47"/>
    <w:rsid w:val="006F6F77"/>
    <w:rsid w:val="006F7535"/>
    <w:rsid w:val="006F7767"/>
    <w:rsid w:val="00700329"/>
    <w:rsid w:val="007005AA"/>
    <w:rsid w:val="00700A8C"/>
    <w:rsid w:val="00700AD3"/>
    <w:rsid w:val="00700D65"/>
    <w:rsid w:val="00700E28"/>
    <w:rsid w:val="00701888"/>
    <w:rsid w:val="00701CAD"/>
    <w:rsid w:val="00701E98"/>
    <w:rsid w:val="007021C5"/>
    <w:rsid w:val="0070251A"/>
    <w:rsid w:val="00702598"/>
    <w:rsid w:val="007026BA"/>
    <w:rsid w:val="007026BF"/>
    <w:rsid w:val="00702A34"/>
    <w:rsid w:val="00703081"/>
    <w:rsid w:val="00703519"/>
    <w:rsid w:val="00703830"/>
    <w:rsid w:val="00703A73"/>
    <w:rsid w:val="00703BDE"/>
    <w:rsid w:val="00703C96"/>
    <w:rsid w:val="00703DF6"/>
    <w:rsid w:val="00703FC1"/>
    <w:rsid w:val="0070441B"/>
    <w:rsid w:val="0070443F"/>
    <w:rsid w:val="00704674"/>
    <w:rsid w:val="00704E31"/>
    <w:rsid w:val="00704F11"/>
    <w:rsid w:val="00704F48"/>
    <w:rsid w:val="007052F6"/>
    <w:rsid w:val="0070560E"/>
    <w:rsid w:val="00705751"/>
    <w:rsid w:val="0070581D"/>
    <w:rsid w:val="00705B49"/>
    <w:rsid w:val="00705DB0"/>
    <w:rsid w:val="00706017"/>
    <w:rsid w:val="007060E0"/>
    <w:rsid w:val="00706193"/>
    <w:rsid w:val="007061EA"/>
    <w:rsid w:val="00706334"/>
    <w:rsid w:val="00706396"/>
    <w:rsid w:val="0070666C"/>
    <w:rsid w:val="0070677D"/>
    <w:rsid w:val="0070687F"/>
    <w:rsid w:val="00706B60"/>
    <w:rsid w:val="00706CE5"/>
    <w:rsid w:val="0070701F"/>
    <w:rsid w:val="00707238"/>
    <w:rsid w:val="00707C8B"/>
    <w:rsid w:val="00707F53"/>
    <w:rsid w:val="007105A8"/>
    <w:rsid w:val="007110A2"/>
    <w:rsid w:val="00711285"/>
    <w:rsid w:val="00711903"/>
    <w:rsid w:val="00711F8E"/>
    <w:rsid w:val="00712440"/>
    <w:rsid w:val="00712479"/>
    <w:rsid w:val="0071282C"/>
    <w:rsid w:val="00712E2F"/>
    <w:rsid w:val="007131CB"/>
    <w:rsid w:val="00713340"/>
    <w:rsid w:val="007133C4"/>
    <w:rsid w:val="00713438"/>
    <w:rsid w:val="007138AC"/>
    <w:rsid w:val="00713AF3"/>
    <w:rsid w:val="00713B6F"/>
    <w:rsid w:val="00713B86"/>
    <w:rsid w:val="00713BBD"/>
    <w:rsid w:val="00713E0F"/>
    <w:rsid w:val="00713FE9"/>
    <w:rsid w:val="007141A5"/>
    <w:rsid w:val="007142E5"/>
    <w:rsid w:val="007143D6"/>
    <w:rsid w:val="007143EF"/>
    <w:rsid w:val="00714543"/>
    <w:rsid w:val="0071476A"/>
    <w:rsid w:val="00715638"/>
    <w:rsid w:val="0071566F"/>
    <w:rsid w:val="00715EDB"/>
    <w:rsid w:val="007164C7"/>
    <w:rsid w:val="00717829"/>
    <w:rsid w:val="00717B9E"/>
    <w:rsid w:val="00717D17"/>
    <w:rsid w:val="00717E59"/>
    <w:rsid w:val="00717FDB"/>
    <w:rsid w:val="007200F1"/>
    <w:rsid w:val="007201EB"/>
    <w:rsid w:val="007202AF"/>
    <w:rsid w:val="007202E9"/>
    <w:rsid w:val="00720487"/>
    <w:rsid w:val="00720C17"/>
    <w:rsid w:val="00720C9D"/>
    <w:rsid w:val="00720D01"/>
    <w:rsid w:val="00720E3A"/>
    <w:rsid w:val="00721517"/>
    <w:rsid w:val="007216AA"/>
    <w:rsid w:val="00721F51"/>
    <w:rsid w:val="0072248A"/>
    <w:rsid w:val="00722561"/>
    <w:rsid w:val="0072276D"/>
    <w:rsid w:val="00722801"/>
    <w:rsid w:val="00722CC9"/>
    <w:rsid w:val="0072304B"/>
    <w:rsid w:val="00723347"/>
    <w:rsid w:val="0072382C"/>
    <w:rsid w:val="00723854"/>
    <w:rsid w:val="00723B99"/>
    <w:rsid w:val="00723F45"/>
    <w:rsid w:val="00724083"/>
    <w:rsid w:val="00724538"/>
    <w:rsid w:val="007245ED"/>
    <w:rsid w:val="007246CD"/>
    <w:rsid w:val="0072493A"/>
    <w:rsid w:val="00724C7A"/>
    <w:rsid w:val="00724DBC"/>
    <w:rsid w:val="00724E59"/>
    <w:rsid w:val="00725583"/>
    <w:rsid w:val="007259BF"/>
    <w:rsid w:val="00725B11"/>
    <w:rsid w:val="00725C11"/>
    <w:rsid w:val="00726251"/>
    <w:rsid w:val="00726900"/>
    <w:rsid w:val="00726958"/>
    <w:rsid w:val="00726A0C"/>
    <w:rsid w:val="00727116"/>
    <w:rsid w:val="00727484"/>
    <w:rsid w:val="00727956"/>
    <w:rsid w:val="00727B4A"/>
    <w:rsid w:val="00730144"/>
    <w:rsid w:val="00730751"/>
    <w:rsid w:val="00731199"/>
    <w:rsid w:val="007313A8"/>
    <w:rsid w:val="007314A3"/>
    <w:rsid w:val="007315B2"/>
    <w:rsid w:val="00731899"/>
    <w:rsid w:val="00731C1E"/>
    <w:rsid w:val="00732427"/>
    <w:rsid w:val="00732503"/>
    <w:rsid w:val="00732726"/>
    <w:rsid w:val="0073280E"/>
    <w:rsid w:val="00732989"/>
    <w:rsid w:val="00733283"/>
    <w:rsid w:val="007335DA"/>
    <w:rsid w:val="00733693"/>
    <w:rsid w:val="00733988"/>
    <w:rsid w:val="00733D10"/>
    <w:rsid w:val="00733F81"/>
    <w:rsid w:val="00733FA2"/>
    <w:rsid w:val="007342EA"/>
    <w:rsid w:val="007346AA"/>
    <w:rsid w:val="0073470F"/>
    <w:rsid w:val="00734862"/>
    <w:rsid w:val="00734B15"/>
    <w:rsid w:val="00734B37"/>
    <w:rsid w:val="0073504B"/>
    <w:rsid w:val="00735361"/>
    <w:rsid w:val="007354EA"/>
    <w:rsid w:val="00735A9F"/>
    <w:rsid w:val="00735D9B"/>
    <w:rsid w:val="00735DD8"/>
    <w:rsid w:val="0073607C"/>
    <w:rsid w:val="007361FA"/>
    <w:rsid w:val="0073665C"/>
    <w:rsid w:val="0073675A"/>
    <w:rsid w:val="007369BA"/>
    <w:rsid w:val="00736C86"/>
    <w:rsid w:val="007372AB"/>
    <w:rsid w:val="0073733E"/>
    <w:rsid w:val="00737F17"/>
    <w:rsid w:val="00737F53"/>
    <w:rsid w:val="007400D0"/>
    <w:rsid w:val="007400D1"/>
    <w:rsid w:val="007402DE"/>
    <w:rsid w:val="00740431"/>
    <w:rsid w:val="00740DE0"/>
    <w:rsid w:val="00740EE4"/>
    <w:rsid w:val="00740F46"/>
    <w:rsid w:val="0074119F"/>
    <w:rsid w:val="00741238"/>
    <w:rsid w:val="00741255"/>
    <w:rsid w:val="007412D8"/>
    <w:rsid w:val="007413D9"/>
    <w:rsid w:val="00741601"/>
    <w:rsid w:val="00741C5F"/>
    <w:rsid w:val="0074274D"/>
    <w:rsid w:val="00742836"/>
    <w:rsid w:val="00742AD9"/>
    <w:rsid w:val="00742F1B"/>
    <w:rsid w:val="00743A03"/>
    <w:rsid w:val="00744013"/>
    <w:rsid w:val="007440C2"/>
    <w:rsid w:val="00744131"/>
    <w:rsid w:val="007444A1"/>
    <w:rsid w:val="00744DC7"/>
    <w:rsid w:val="007450E0"/>
    <w:rsid w:val="0074530D"/>
    <w:rsid w:val="007455F3"/>
    <w:rsid w:val="007458D4"/>
    <w:rsid w:val="007461EE"/>
    <w:rsid w:val="00746233"/>
    <w:rsid w:val="00746559"/>
    <w:rsid w:val="007469CA"/>
    <w:rsid w:val="00746A14"/>
    <w:rsid w:val="00746AB5"/>
    <w:rsid w:val="00747203"/>
    <w:rsid w:val="00747453"/>
    <w:rsid w:val="00747CC0"/>
    <w:rsid w:val="00747D6C"/>
    <w:rsid w:val="00747DAD"/>
    <w:rsid w:val="00747EAE"/>
    <w:rsid w:val="007502A7"/>
    <w:rsid w:val="007504A2"/>
    <w:rsid w:val="00750774"/>
    <w:rsid w:val="0075098B"/>
    <w:rsid w:val="00750A69"/>
    <w:rsid w:val="00750A9D"/>
    <w:rsid w:val="00750C5A"/>
    <w:rsid w:val="00750CD9"/>
    <w:rsid w:val="00750EDA"/>
    <w:rsid w:val="00750F54"/>
    <w:rsid w:val="007511ED"/>
    <w:rsid w:val="007513B7"/>
    <w:rsid w:val="007516DA"/>
    <w:rsid w:val="0075182A"/>
    <w:rsid w:val="007518EB"/>
    <w:rsid w:val="00751DE1"/>
    <w:rsid w:val="00752408"/>
    <w:rsid w:val="00752BD0"/>
    <w:rsid w:val="00752C0C"/>
    <w:rsid w:val="00752CF5"/>
    <w:rsid w:val="00752F80"/>
    <w:rsid w:val="00752FEB"/>
    <w:rsid w:val="0075334A"/>
    <w:rsid w:val="007533BC"/>
    <w:rsid w:val="0075343D"/>
    <w:rsid w:val="007537DF"/>
    <w:rsid w:val="0075397B"/>
    <w:rsid w:val="00753C7C"/>
    <w:rsid w:val="00754100"/>
    <w:rsid w:val="0075444C"/>
    <w:rsid w:val="00754DF8"/>
    <w:rsid w:val="00754E22"/>
    <w:rsid w:val="00754ED1"/>
    <w:rsid w:val="00755361"/>
    <w:rsid w:val="007553D9"/>
    <w:rsid w:val="007556F9"/>
    <w:rsid w:val="00755C78"/>
    <w:rsid w:val="00755EDF"/>
    <w:rsid w:val="00755F15"/>
    <w:rsid w:val="007561EC"/>
    <w:rsid w:val="0075642D"/>
    <w:rsid w:val="00756516"/>
    <w:rsid w:val="007567AF"/>
    <w:rsid w:val="007567C2"/>
    <w:rsid w:val="00756E11"/>
    <w:rsid w:val="00756EF8"/>
    <w:rsid w:val="007574B8"/>
    <w:rsid w:val="00757649"/>
    <w:rsid w:val="0075764D"/>
    <w:rsid w:val="007578CD"/>
    <w:rsid w:val="00757DF3"/>
    <w:rsid w:val="00757E80"/>
    <w:rsid w:val="00757FEA"/>
    <w:rsid w:val="00760401"/>
    <w:rsid w:val="0076055D"/>
    <w:rsid w:val="007609CA"/>
    <w:rsid w:val="00760C50"/>
    <w:rsid w:val="00760DAF"/>
    <w:rsid w:val="00761123"/>
    <w:rsid w:val="0076130B"/>
    <w:rsid w:val="00761802"/>
    <w:rsid w:val="00761C94"/>
    <w:rsid w:val="00761D9A"/>
    <w:rsid w:val="0076231E"/>
    <w:rsid w:val="007623E7"/>
    <w:rsid w:val="0076245F"/>
    <w:rsid w:val="00762701"/>
    <w:rsid w:val="007628CB"/>
    <w:rsid w:val="00762C2E"/>
    <w:rsid w:val="00762CDC"/>
    <w:rsid w:val="00762EC7"/>
    <w:rsid w:val="0076317D"/>
    <w:rsid w:val="007631EC"/>
    <w:rsid w:val="00763428"/>
    <w:rsid w:val="007634DC"/>
    <w:rsid w:val="007635D0"/>
    <w:rsid w:val="007635F7"/>
    <w:rsid w:val="007638BD"/>
    <w:rsid w:val="00763954"/>
    <w:rsid w:val="00763AA3"/>
    <w:rsid w:val="00763BE2"/>
    <w:rsid w:val="007641B2"/>
    <w:rsid w:val="0076427B"/>
    <w:rsid w:val="007642CD"/>
    <w:rsid w:val="0076435B"/>
    <w:rsid w:val="007643B4"/>
    <w:rsid w:val="00764AA4"/>
    <w:rsid w:val="00764D15"/>
    <w:rsid w:val="00765158"/>
    <w:rsid w:val="00765573"/>
    <w:rsid w:val="007655DF"/>
    <w:rsid w:val="007656C9"/>
    <w:rsid w:val="00765728"/>
    <w:rsid w:val="00765A94"/>
    <w:rsid w:val="00765C1E"/>
    <w:rsid w:val="00766725"/>
    <w:rsid w:val="007667E7"/>
    <w:rsid w:val="00766D42"/>
    <w:rsid w:val="00766F33"/>
    <w:rsid w:val="00766F98"/>
    <w:rsid w:val="0076703A"/>
    <w:rsid w:val="007670B5"/>
    <w:rsid w:val="007676EA"/>
    <w:rsid w:val="0076789E"/>
    <w:rsid w:val="00767A12"/>
    <w:rsid w:val="00767A31"/>
    <w:rsid w:val="00767C55"/>
    <w:rsid w:val="00770793"/>
    <w:rsid w:val="00770D70"/>
    <w:rsid w:val="00770DD5"/>
    <w:rsid w:val="00771092"/>
    <w:rsid w:val="007711BB"/>
    <w:rsid w:val="007712EC"/>
    <w:rsid w:val="00771389"/>
    <w:rsid w:val="007717E4"/>
    <w:rsid w:val="007719F3"/>
    <w:rsid w:val="00771AEB"/>
    <w:rsid w:val="00771EA2"/>
    <w:rsid w:val="00772C0C"/>
    <w:rsid w:val="00772FEC"/>
    <w:rsid w:val="00773317"/>
    <w:rsid w:val="0077336C"/>
    <w:rsid w:val="007733F2"/>
    <w:rsid w:val="00773407"/>
    <w:rsid w:val="007734CE"/>
    <w:rsid w:val="00773542"/>
    <w:rsid w:val="007738CB"/>
    <w:rsid w:val="00773B23"/>
    <w:rsid w:val="00774030"/>
    <w:rsid w:val="00774343"/>
    <w:rsid w:val="00774405"/>
    <w:rsid w:val="00774459"/>
    <w:rsid w:val="007745A0"/>
    <w:rsid w:val="00774792"/>
    <w:rsid w:val="0077482D"/>
    <w:rsid w:val="00774D37"/>
    <w:rsid w:val="00775114"/>
    <w:rsid w:val="00775196"/>
    <w:rsid w:val="0077523B"/>
    <w:rsid w:val="00775658"/>
    <w:rsid w:val="00775845"/>
    <w:rsid w:val="0077588B"/>
    <w:rsid w:val="00775ABF"/>
    <w:rsid w:val="00775ACD"/>
    <w:rsid w:val="00775BBA"/>
    <w:rsid w:val="00776049"/>
    <w:rsid w:val="00776274"/>
    <w:rsid w:val="007766E8"/>
    <w:rsid w:val="00776BB0"/>
    <w:rsid w:val="00776CFF"/>
    <w:rsid w:val="00777654"/>
    <w:rsid w:val="007778CD"/>
    <w:rsid w:val="00777990"/>
    <w:rsid w:val="00777B31"/>
    <w:rsid w:val="00777B8E"/>
    <w:rsid w:val="00780331"/>
    <w:rsid w:val="00780708"/>
    <w:rsid w:val="007808B4"/>
    <w:rsid w:val="00780E5F"/>
    <w:rsid w:val="00780FE2"/>
    <w:rsid w:val="00781501"/>
    <w:rsid w:val="00781DC0"/>
    <w:rsid w:val="00781F30"/>
    <w:rsid w:val="00781F3E"/>
    <w:rsid w:val="007821A2"/>
    <w:rsid w:val="00782438"/>
    <w:rsid w:val="00782D43"/>
    <w:rsid w:val="00782FBE"/>
    <w:rsid w:val="00783D36"/>
    <w:rsid w:val="00783DDF"/>
    <w:rsid w:val="00783FBB"/>
    <w:rsid w:val="00784039"/>
    <w:rsid w:val="00784359"/>
    <w:rsid w:val="007846B0"/>
    <w:rsid w:val="00784702"/>
    <w:rsid w:val="00784845"/>
    <w:rsid w:val="00786017"/>
    <w:rsid w:val="0078638C"/>
    <w:rsid w:val="007863CF"/>
    <w:rsid w:val="00786A1E"/>
    <w:rsid w:val="00786B43"/>
    <w:rsid w:val="00786C91"/>
    <w:rsid w:val="00786F54"/>
    <w:rsid w:val="00787085"/>
    <w:rsid w:val="00787237"/>
    <w:rsid w:val="007872B4"/>
    <w:rsid w:val="007876B2"/>
    <w:rsid w:val="0078791B"/>
    <w:rsid w:val="00790041"/>
    <w:rsid w:val="007902BE"/>
    <w:rsid w:val="00790457"/>
    <w:rsid w:val="00790536"/>
    <w:rsid w:val="007905D0"/>
    <w:rsid w:val="00790B71"/>
    <w:rsid w:val="00790C8F"/>
    <w:rsid w:val="00790F80"/>
    <w:rsid w:val="007910D1"/>
    <w:rsid w:val="0079156A"/>
    <w:rsid w:val="0079170E"/>
    <w:rsid w:val="00791B9D"/>
    <w:rsid w:val="00791E1E"/>
    <w:rsid w:val="007920EE"/>
    <w:rsid w:val="007925C9"/>
    <w:rsid w:val="00792960"/>
    <w:rsid w:val="00792A9C"/>
    <w:rsid w:val="007938BA"/>
    <w:rsid w:val="0079394A"/>
    <w:rsid w:val="00793DB7"/>
    <w:rsid w:val="00794452"/>
    <w:rsid w:val="007949BC"/>
    <w:rsid w:val="00794B76"/>
    <w:rsid w:val="00795244"/>
    <w:rsid w:val="007965B4"/>
    <w:rsid w:val="00796685"/>
    <w:rsid w:val="00797342"/>
    <w:rsid w:val="0079753B"/>
    <w:rsid w:val="00797565"/>
    <w:rsid w:val="007A04CD"/>
    <w:rsid w:val="007A0751"/>
    <w:rsid w:val="007A0762"/>
    <w:rsid w:val="007A0AB8"/>
    <w:rsid w:val="007A0D6F"/>
    <w:rsid w:val="007A0E9B"/>
    <w:rsid w:val="007A1051"/>
    <w:rsid w:val="007A23D5"/>
    <w:rsid w:val="007A2455"/>
    <w:rsid w:val="007A2592"/>
    <w:rsid w:val="007A29E2"/>
    <w:rsid w:val="007A34D2"/>
    <w:rsid w:val="007A3506"/>
    <w:rsid w:val="007A3749"/>
    <w:rsid w:val="007A3809"/>
    <w:rsid w:val="007A385C"/>
    <w:rsid w:val="007A38A8"/>
    <w:rsid w:val="007A39FB"/>
    <w:rsid w:val="007A415C"/>
    <w:rsid w:val="007A43BF"/>
    <w:rsid w:val="007A4C1A"/>
    <w:rsid w:val="007A50E0"/>
    <w:rsid w:val="007A52BB"/>
    <w:rsid w:val="007A5A50"/>
    <w:rsid w:val="007A5CDB"/>
    <w:rsid w:val="007A5DAD"/>
    <w:rsid w:val="007A5E8D"/>
    <w:rsid w:val="007A6005"/>
    <w:rsid w:val="007A6104"/>
    <w:rsid w:val="007A63A2"/>
    <w:rsid w:val="007A63E9"/>
    <w:rsid w:val="007A6708"/>
    <w:rsid w:val="007A674A"/>
    <w:rsid w:val="007A71FC"/>
    <w:rsid w:val="007A75E6"/>
    <w:rsid w:val="007A75F5"/>
    <w:rsid w:val="007A77D9"/>
    <w:rsid w:val="007A7934"/>
    <w:rsid w:val="007A79ED"/>
    <w:rsid w:val="007A7D5A"/>
    <w:rsid w:val="007A7EB0"/>
    <w:rsid w:val="007B051C"/>
    <w:rsid w:val="007B0569"/>
    <w:rsid w:val="007B0857"/>
    <w:rsid w:val="007B0985"/>
    <w:rsid w:val="007B0A36"/>
    <w:rsid w:val="007B0DD5"/>
    <w:rsid w:val="007B0EC0"/>
    <w:rsid w:val="007B0F86"/>
    <w:rsid w:val="007B114D"/>
    <w:rsid w:val="007B1283"/>
    <w:rsid w:val="007B135A"/>
    <w:rsid w:val="007B1A89"/>
    <w:rsid w:val="007B1AE6"/>
    <w:rsid w:val="007B2010"/>
    <w:rsid w:val="007B22FA"/>
    <w:rsid w:val="007B27DF"/>
    <w:rsid w:val="007B28E2"/>
    <w:rsid w:val="007B2D70"/>
    <w:rsid w:val="007B360D"/>
    <w:rsid w:val="007B39E0"/>
    <w:rsid w:val="007B3B3A"/>
    <w:rsid w:val="007B3D5C"/>
    <w:rsid w:val="007B474C"/>
    <w:rsid w:val="007B48EF"/>
    <w:rsid w:val="007B4F7F"/>
    <w:rsid w:val="007B565A"/>
    <w:rsid w:val="007B5720"/>
    <w:rsid w:val="007B5862"/>
    <w:rsid w:val="007B602C"/>
    <w:rsid w:val="007B63A1"/>
    <w:rsid w:val="007B681E"/>
    <w:rsid w:val="007B6909"/>
    <w:rsid w:val="007B6C76"/>
    <w:rsid w:val="007B6D42"/>
    <w:rsid w:val="007B6EE6"/>
    <w:rsid w:val="007B6F4A"/>
    <w:rsid w:val="007B710C"/>
    <w:rsid w:val="007B71F0"/>
    <w:rsid w:val="007B72BB"/>
    <w:rsid w:val="007B74AA"/>
    <w:rsid w:val="007B7B50"/>
    <w:rsid w:val="007B7D27"/>
    <w:rsid w:val="007C01C8"/>
    <w:rsid w:val="007C0C0B"/>
    <w:rsid w:val="007C0EE2"/>
    <w:rsid w:val="007C11CE"/>
    <w:rsid w:val="007C1291"/>
    <w:rsid w:val="007C1B6F"/>
    <w:rsid w:val="007C1F57"/>
    <w:rsid w:val="007C205C"/>
    <w:rsid w:val="007C215E"/>
    <w:rsid w:val="007C2182"/>
    <w:rsid w:val="007C2490"/>
    <w:rsid w:val="007C28CC"/>
    <w:rsid w:val="007C3083"/>
    <w:rsid w:val="007C30CE"/>
    <w:rsid w:val="007C3535"/>
    <w:rsid w:val="007C35AB"/>
    <w:rsid w:val="007C3873"/>
    <w:rsid w:val="007C398C"/>
    <w:rsid w:val="007C3C19"/>
    <w:rsid w:val="007C3D19"/>
    <w:rsid w:val="007C3E44"/>
    <w:rsid w:val="007C3FAA"/>
    <w:rsid w:val="007C41FA"/>
    <w:rsid w:val="007C4308"/>
    <w:rsid w:val="007C471C"/>
    <w:rsid w:val="007C52E2"/>
    <w:rsid w:val="007C5544"/>
    <w:rsid w:val="007C5582"/>
    <w:rsid w:val="007C5C27"/>
    <w:rsid w:val="007C5D5B"/>
    <w:rsid w:val="007C5D8B"/>
    <w:rsid w:val="007C5F11"/>
    <w:rsid w:val="007C5FE2"/>
    <w:rsid w:val="007C600B"/>
    <w:rsid w:val="007C62EA"/>
    <w:rsid w:val="007C632E"/>
    <w:rsid w:val="007C6336"/>
    <w:rsid w:val="007C6375"/>
    <w:rsid w:val="007C6CAD"/>
    <w:rsid w:val="007C6E3E"/>
    <w:rsid w:val="007C6FBB"/>
    <w:rsid w:val="007C7338"/>
    <w:rsid w:val="007C76BA"/>
    <w:rsid w:val="007C76DD"/>
    <w:rsid w:val="007C76ED"/>
    <w:rsid w:val="007C79DC"/>
    <w:rsid w:val="007C7EC0"/>
    <w:rsid w:val="007D02D9"/>
    <w:rsid w:val="007D0916"/>
    <w:rsid w:val="007D0A4E"/>
    <w:rsid w:val="007D0BFD"/>
    <w:rsid w:val="007D0C15"/>
    <w:rsid w:val="007D10D6"/>
    <w:rsid w:val="007D1912"/>
    <w:rsid w:val="007D1B27"/>
    <w:rsid w:val="007D21C5"/>
    <w:rsid w:val="007D24E0"/>
    <w:rsid w:val="007D2B2D"/>
    <w:rsid w:val="007D3905"/>
    <w:rsid w:val="007D3936"/>
    <w:rsid w:val="007D412B"/>
    <w:rsid w:val="007D4225"/>
    <w:rsid w:val="007D45B6"/>
    <w:rsid w:val="007D49C7"/>
    <w:rsid w:val="007D4C2D"/>
    <w:rsid w:val="007D4D15"/>
    <w:rsid w:val="007D4DD4"/>
    <w:rsid w:val="007D5442"/>
    <w:rsid w:val="007D55A5"/>
    <w:rsid w:val="007D57D8"/>
    <w:rsid w:val="007D5961"/>
    <w:rsid w:val="007D59ED"/>
    <w:rsid w:val="007D5C02"/>
    <w:rsid w:val="007D5E46"/>
    <w:rsid w:val="007D5E71"/>
    <w:rsid w:val="007D5E7F"/>
    <w:rsid w:val="007D5F8D"/>
    <w:rsid w:val="007D6116"/>
    <w:rsid w:val="007D6163"/>
    <w:rsid w:val="007D6252"/>
    <w:rsid w:val="007D69D8"/>
    <w:rsid w:val="007D6BDF"/>
    <w:rsid w:val="007D6FFC"/>
    <w:rsid w:val="007D707C"/>
    <w:rsid w:val="007D75AE"/>
    <w:rsid w:val="007D79F6"/>
    <w:rsid w:val="007D7C1A"/>
    <w:rsid w:val="007E0153"/>
    <w:rsid w:val="007E043E"/>
    <w:rsid w:val="007E0466"/>
    <w:rsid w:val="007E04AF"/>
    <w:rsid w:val="007E0588"/>
    <w:rsid w:val="007E0786"/>
    <w:rsid w:val="007E0859"/>
    <w:rsid w:val="007E0C34"/>
    <w:rsid w:val="007E0C63"/>
    <w:rsid w:val="007E0D32"/>
    <w:rsid w:val="007E165B"/>
    <w:rsid w:val="007E1964"/>
    <w:rsid w:val="007E212A"/>
    <w:rsid w:val="007E243E"/>
    <w:rsid w:val="007E245B"/>
    <w:rsid w:val="007E26C1"/>
    <w:rsid w:val="007E2777"/>
    <w:rsid w:val="007E27A3"/>
    <w:rsid w:val="007E28A1"/>
    <w:rsid w:val="007E2D52"/>
    <w:rsid w:val="007E32DD"/>
    <w:rsid w:val="007E34C8"/>
    <w:rsid w:val="007E364A"/>
    <w:rsid w:val="007E37AC"/>
    <w:rsid w:val="007E425A"/>
    <w:rsid w:val="007E42A4"/>
    <w:rsid w:val="007E4ED3"/>
    <w:rsid w:val="007E50BA"/>
    <w:rsid w:val="007E541F"/>
    <w:rsid w:val="007E5520"/>
    <w:rsid w:val="007E5901"/>
    <w:rsid w:val="007E628A"/>
    <w:rsid w:val="007E64C5"/>
    <w:rsid w:val="007E66EE"/>
    <w:rsid w:val="007E68FB"/>
    <w:rsid w:val="007E6A5A"/>
    <w:rsid w:val="007E6ADE"/>
    <w:rsid w:val="007E6E40"/>
    <w:rsid w:val="007E75EE"/>
    <w:rsid w:val="007E7BB1"/>
    <w:rsid w:val="007F0A1B"/>
    <w:rsid w:val="007F0A6A"/>
    <w:rsid w:val="007F0E44"/>
    <w:rsid w:val="007F0E88"/>
    <w:rsid w:val="007F14D2"/>
    <w:rsid w:val="007F174A"/>
    <w:rsid w:val="007F1A11"/>
    <w:rsid w:val="007F1E5C"/>
    <w:rsid w:val="007F1F77"/>
    <w:rsid w:val="007F2A83"/>
    <w:rsid w:val="007F2E08"/>
    <w:rsid w:val="007F32ED"/>
    <w:rsid w:val="007F37D0"/>
    <w:rsid w:val="007F37DD"/>
    <w:rsid w:val="007F3A46"/>
    <w:rsid w:val="007F3C35"/>
    <w:rsid w:val="007F3E21"/>
    <w:rsid w:val="007F41AF"/>
    <w:rsid w:val="007F4F09"/>
    <w:rsid w:val="007F4F69"/>
    <w:rsid w:val="007F52BD"/>
    <w:rsid w:val="007F59A0"/>
    <w:rsid w:val="007F5A54"/>
    <w:rsid w:val="007F5BB3"/>
    <w:rsid w:val="007F5BE8"/>
    <w:rsid w:val="007F640E"/>
    <w:rsid w:val="007F6729"/>
    <w:rsid w:val="007F6748"/>
    <w:rsid w:val="007F68AB"/>
    <w:rsid w:val="007F698B"/>
    <w:rsid w:val="007F6AA3"/>
    <w:rsid w:val="007F6B5F"/>
    <w:rsid w:val="007F6BF7"/>
    <w:rsid w:val="007F6D5A"/>
    <w:rsid w:val="007F6DEF"/>
    <w:rsid w:val="007F762F"/>
    <w:rsid w:val="007F77CB"/>
    <w:rsid w:val="007F790C"/>
    <w:rsid w:val="007F7AE1"/>
    <w:rsid w:val="007F7AEF"/>
    <w:rsid w:val="007F7DD5"/>
    <w:rsid w:val="00800125"/>
    <w:rsid w:val="0080017C"/>
    <w:rsid w:val="00800335"/>
    <w:rsid w:val="00800505"/>
    <w:rsid w:val="00800779"/>
    <w:rsid w:val="008007E6"/>
    <w:rsid w:val="00800854"/>
    <w:rsid w:val="008016B6"/>
    <w:rsid w:val="00801B6D"/>
    <w:rsid w:val="00801FFB"/>
    <w:rsid w:val="008020CD"/>
    <w:rsid w:val="00802248"/>
    <w:rsid w:val="00802385"/>
    <w:rsid w:val="008024F9"/>
    <w:rsid w:val="0080253C"/>
    <w:rsid w:val="00802BDB"/>
    <w:rsid w:val="00802FBD"/>
    <w:rsid w:val="00803125"/>
    <w:rsid w:val="0080330F"/>
    <w:rsid w:val="00803371"/>
    <w:rsid w:val="00803477"/>
    <w:rsid w:val="008034B6"/>
    <w:rsid w:val="00803A4D"/>
    <w:rsid w:val="00803B0D"/>
    <w:rsid w:val="00803E65"/>
    <w:rsid w:val="00804090"/>
    <w:rsid w:val="008046C0"/>
    <w:rsid w:val="00804DF4"/>
    <w:rsid w:val="00805016"/>
    <w:rsid w:val="00805094"/>
    <w:rsid w:val="00805114"/>
    <w:rsid w:val="00805578"/>
    <w:rsid w:val="0080558E"/>
    <w:rsid w:val="008056FE"/>
    <w:rsid w:val="008058C7"/>
    <w:rsid w:val="00805AFF"/>
    <w:rsid w:val="00805E21"/>
    <w:rsid w:val="00805E5D"/>
    <w:rsid w:val="00805FB3"/>
    <w:rsid w:val="008069BB"/>
    <w:rsid w:val="00806C22"/>
    <w:rsid w:val="00806E39"/>
    <w:rsid w:val="00807D4D"/>
    <w:rsid w:val="00807D6F"/>
    <w:rsid w:val="0081001B"/>
    <w:rsid w:val="0081005C"/>
    <w:rsid w:val="008101B1"/>
    <w:rsid w:val="00810A63"/>
    <w:rsid w:val="00810C2D"/>
    <w:rsid w:val="00811419"/>
    <w:rsid w:val="00811789"/>
    <w:rsid w:val="00811A88"/>
    <w:rsid w:val="00811ACC"/>
    <w:rsid w:val="00811D7A"/>
    <w:rsid w:val="00811FB4"/>
    <w:rsid w:val="0081263F"/>
    <w:rsid w:val="008127A2"/>
    <w:rsid w:val="00812ADA"/>
    <w:rsid w:val="00812F34"/>
    <w:rsid w:val="0081344F"/>
    <w:rsid w:val="00813586"/>
    <w:rsid w:val="008136F0"/>
    <w:rsid w:val="00813A7F"/>
    <w:rsid w:val="00813C1A"/>
    <w:rsid w:val="00813FAA"/>
    <w:rsid w:val="0081439B"/>
    <w:rsid w:val="00814532"/>
    <w:rsid w:val="0081455A"/>
    <w:rsid w:val="00814826"/>
    <w:rsid w:val="00815AA0"/>
    <w:rsid w:val="00815D34"/>
    <w:rsid w:val="00816482"/>
    <w:rsid w:val="0081673D"/>
    <w:rsid w:val="00816935"/>
    <w:rsid w:val="00816A3A"/>
    <w:rsid w:val="0081759F"/>
    <w:rsid w:val="008176F7"/>
    <w:rsid w:val="00817F25"/>
    <w:rsid w:val="008201AB"/>
    <w:rsid w:val="0082046B"/>
    <w:rsid w:val="00820787"/>
    <w:rsid w:val="0082078B"/>
    <w:rsid w:val="00820808"/>
    <w:rsid w:val="008208AE"/>
    <w:rsid w:val="00820DF9"/>
    <w:rsid w:val="00821059"/>
    <w:rsid w:val="008211AA"/>
    <w:rsid w:val="008211CE"/>
    <w:rsid w:val="00821461"/>
    <w:rsid w:val="008215DA"/>
    <w:rsid w:val="0082166B"/>
    <w:rsid w:val="00821B5A"/>
    <w:rsid w:val="00821BDD"/>
    <w:rsid w:val="00821D90"/>
    <w:rsid w:val="00821DF2"/>
    <w:rsid w:val="00822474"/>
    <w:rsid w:val="0082273D"/>
    <w:rsid w:val="00822A22"/>
    <w:rsid w:val="00822E01"/>
    <w:rsid w:val="00823173"/>
    <w:rsid w:val="008232F9"/>
    <w:rsid w:val="00823319"/>
    <w:rsid w:val="00823756"/>
    <w:rsid w:val="0082384B"/>
    <w:rsid w:val="00823CE2"/>
    <w:rsid w:val="00823EF4"/>
    <w:rsid w:val="0082403D"/>
    <w:rsid w:val="00824052"/>
    <w:rsid w:val="008241A3"/>
    <w:rsid w:val="00824664"/>
    <w:rsid w:val="008248D5"/>
    <w:rsid w:val="00824C19"/>
    <w:rsid w:val="008250F0"/>
    <w:rsid w:val="00825310"/>
    <w:rsid w:val="008254EB"/>
    <w:rsid w:val="008258F2"/>
    <w:rsid w:val="00825D5C"/>
    <w:rsid w:val="00825E6C"/>
    <w:rsid w:val="00826016"/>
    <w:rsid w:val="0082656A"/>
    <w:rsid w:val="008269CE"/>
    <w:rsid w:val="00826B1F"/>
    <w:rsid w:val="008270B2"/>
    <w:rsid w:val="00827472"/>
    <w:rsid w:val="00827781"/>
    <w:rsid w:val="008278EA"/>
    <w:rsid w:val="00827B49"/>
    <w:rsid w:val="008300B3"/>
    <w:rsid w:val="00830822"/>
    <w:rsid w:val="00830892"/>
    <w:rsid w:val="00830C51"/>
    <w:rsid w:val="00830FB2"/>
    <w:rsid w:val="0083132F"/>
    <w:rsid w:val="0083159C"/>
    <w:rsid w:val="00831AEF"/>
    <w:rsid w:val="00831D00"/>
    <w:rsid w:val="00831DF2"/>
    <w:rsid w:val="00832060"/>
    <w:rsid w:val="008324BB"/>
    <w:rsid w:val="00832608"/>
    <w:rsid w:val="00832690"/>
    <w:rsid w:val="0083299D"/>
    <w:rsid w:val="00833F21"/>
    <w:rsid w:val="00834C53"/>
    <w:rsid w:val="00834D14"/>
    <w:rsid w:val="00834E0C"/>
    <w:rsid w:val="008351A2"/>
    <w:rsid w:val="00835618"/>
    <w:rsid w:val="0083573B"/>
    <w:rsid w:val="00835776"/>
    <w:rsid w:val="00835C0F"/>
    <w:rsid w:val="00835FD6"/>
    <w:rsid w:val="008366F6"/>
    <w:rsid w:val="008369E2"/>
    <w:rsid w:val="00836AC1"/>
    <w:rsid w:val="00836DFF"/>
    <w:rsid w:val="008370A0"/>
    <w:rsid w:val="00837796"/>
    <w:rsid w:val="00837B04"/>
    <w:rsid w:val="00837E42"/>
    <w:rsid w:val="00837F34"/>
    <w:rsid w:val="00840482"/>
    <w:rsid w:val="0084083A"/>
    <w:rsid w:val="008408B1"/>
    <w:rsid w:val="00840BB2"/>
    <w:rsid w:val="00840BBA"/>
    <w:rsid w:val="00840C04"/>
    <w:rsid w:val="00840D0C"/>
    <w:rsid w:val="00840F02"/>
    <w:rsid w:val="00841427"/>
    <w:rsid w:val="00841CC3"/>
    <w:rsid w:val="00841D1A"/>
    <w:rsid w:val="0084229F"/>
    <w:rsid w:val="008422C3"/>
    <w:rsid w:val="0084234A"/>
    <w:rsid w:val="0084242A"/>
    <w:rsid w:val="008424A4"/>
    <w:rsid w:val="00843610"/>
    <w:rsid w:val="00844021"/>
    <w:rsid w:val="0084408A"/>
    <w:rsid w:val="0084453B"/>
    <w:rsid w:val="0084460E"/>
    <w:rsid w:val="00844630"/>
    <w:rsid w:val="00844DCB"/>
    <w:rsid w:val="00844E74"/>
    <w:rsid w:val="00845149"/>
    <w:rsid w:val="00845661"/>
    <w:rsid w:val="008458B0"/>
    <w:rsid w:val="00846441"/>
    <w:rsid w:val="00846765"/>
    <w:rsid w:val="0084681B"/>
    <w:rsid w:val="00846B0D"/>
    <w:rsid w:val="00846B66"/>
    <w:rsid w:val="00847081"/>
    <w:rsid w:val="0084722E"/>
    <w:rsid w:val="00847A71"/>
    <w:rsid w:val="00850BF3"/>
    <w:rsid w:val="00850E9A"/>
    <w:rsid w:val="00851397"/>
    <w:rsid w:val="00851462"/>
    <w:rsid w:val="00851700"/>
    <w:rsid w:val="008517F2"/>
    <w:rsid w:val="00851A11"/>
    <w:rsid w:val="00851E51"/>
    <w:rsid w:val="00852197"/>
    <w:rsid w:val="008525F9"/>
    <w:rsid w:val="00852C91"/>
    <w:rsid w:val="008534E9"/>
    <w:rsid w:val="008535BB"/>
    <w:rsid w:val="008537E5"/>
    <w:rsid w:val="00853C48"/>
    <w:rsid w:val="00853CB8"/>
    <w:rsid w:val="00853DBD"/>
    <w:rsid w:val="0085449E"/>
    <w:rsid w:val="00854694"/>
    <w:rsid w:val="00854A1A"/>
    <w:rsid w:val="00854B59"/>
    <w:rsid w:val="00855165"/>
    <w:rsid w:val="00855225"/>
    <w:rsid w:val="0085573A"/>
    <w:rsid w:val="00856391"/>
    <w:rsid w:val="008566EF"/>
    <w:rsid w:val="00856D75"/>
    <w:rsid w:val="008575E0"/>
    <w:rsid w:val="00857E7E"/>
    <w:rsid w:val="0086031F"/>
    <w:rsid w:val="00860407"/>
    <w:rsid w:val="00860B35"/>
    <w:rsid w:val="00860BB4"/>
    <w:rsid w:val="008612BA"/>
    <w:rsid w:val="008614DE"/>
    <w:rsid w:val="0086182D"/>
    <w:rsid w:val="00862234"/>
    <w:rsid w:val="008622E8"/>
    <w:rsid w:val="008627E6"/>
    <w:rsid w:val="008628A6"/>
    <w:rsid w:val="008628EB"/>
    <w:rsid w:val="008629FB"/>
    <w:rsid w:val="00862E0F"/>
    <w:rsid w:val="00862E12"/>
    <w:rsid w:val="00862EDB"/>
    <w:rsid w:val="008635F5"/>
    <w:rsid w:val="00863642"/>
    <w:rsid w:val="00863A76"/>
    <w:rsid w:val="00863A9A"/>
    <w:rsid w:val="00863C59"/>
    <w:rsid w:val="00863F3F"/>
    <w:rsid w:val="00864128"/>
    <w:rsid w:val="008644B2"/>
    <w:rsid w:val="008644E6"/>
    <w:rsid w:val="00864B44"/>
    <w:rsid w:val="00864BD3"/>
    <w:rsid w:val="00864E1C"/>
    <w:rsid w:val="00864FAB"/>
    <w:rsid w:val="00865CB6"/>
    <w:rsid w:val="00865D62"/>
    <w:rsid w:val="00865F00"/>
    <w:rsid w:val="00866093"/>
    <w:rsid w:val="00866440"/>
    <w:rsid w:val="00866459"/>
    <w:rsid w:val="008665AF"/>
    <w:rsid w:val="008668A8"/>
    <w:rsid w:val="008669ED"/>
    <w:rsid w:val="00866B54"/>
    <w:rsid w:val="00866F1D"/>
    <w:rsid w:val="0086758D"/>
    <w:rsid w:val="00867697"/>
    <w:rsid w:val="00867CEC"/>
    <w:rsid w:val="00867F3A"/>
    <w:rsid w:val="00870B21"/>
    <w:rsid w:val="00870FA0"/>
    <w:rsid w:val="0087101E"/>
    <w:rsid w:val="008710F5"/>
    <w:rsid w:val="00871724"/>
    <w:rsid w:val="008721FA"/>
    <w:rsid w:val="00872475"/>
    <w:rsid w:val="00872D1D"/>
    <w:rsid w:val="008731C2"/>
    <w:rsid w:val="00873203"/>
    <w:rsid w:val="0087345F"/>
    <w:rsid w:val="00873591"/>
    <w:rsid w:val="00874488"/>
    <w:rsid w:val="00874679"/>
    <w:rsid w:val="008747E3"/>
    <w:rsid w:val="00874873"/>
    <w:rsid w:val="00874952"/>
    <w:rsid w:val="00874FD4"/>
    <w:rsid w:val="00875008"/>
    <w:rsid w:val="00875468"/>
    <w:rsid w:val="00875706"/>
    <w:rsid w:val="00875A5C"/>
    <w:rsid w:val="00875F91"/>
    <w:rsid w:val="00875FC9"/>
    <w:rsid w:val="00876279"/>
    <w:rsid w:val="00876507"/>
    <w:rsid w:val="00876509"/>
    <w:rsid w:val="00876CA2"/>
    <w:rsid w:val="00876F37"/>
    <w:rsid w:val="00877231"/>
    <w:rsid w:val="008772FE"/>
    <w:rsid w:val="008775A4"/>
    <w:rsid w:val="00877B3B"/>
    <w:rsid w:val="00877F7C"/>
    <w:rsid w:val="0088006E"/>
    <w:rsid w:val="00880227"/>
    <w:rsid w:val="00880349"/>
    <w:rsid w:val="00880407"/>
    <w:rsid w:val="0088047E"/>
    <w:rsid w:val="008804E0"/>
    <w:rsid w:val="00880B5A"/>
    <w:rsid w:val="0088128F"/>
    <w:rsid w:val="0088130C"/>
    <w:rsid w:val="00881403"/>
    <w:rsid w:val="008817DE"/>
    <w:rsid w:val="0088198F"/>
    <w:rsid w:val="00881A65"/>
    <w:rsid w:val="00881B20"/>
    <w:rsid w:val="00881B28"/>
    <w:rsid w:val="00881FC3"/>
    <w:rsid w:val="008820F5"/>
    <w:rsid w:val="0088257B"/>
    <w:rsid w:val="00882917"/>
    <w:rsid w:val="00882ADF"/>
    <w:rsid w:val="008830A9"/>
    <w:rsid w:val="00883470"/>
    <w:rsid w:val="00884524"/>
    <w:rsid w:val="0088462E"/>
    <w:rsid w:val="0088466E"/>
    <w:rsid w:val="008849CB"/>
    <w:rsid w:val="00884D49"/>
    <w:rsid w:val="00884E8F"/>
    <w:rsid w:val="0088529F"/>
    <w:rsid w:val="00885387"/>
    <w:rsid w:val="008857C5"/>
    <w:rsid w:val="00885808"/>
    <w:rsid w:val="00885B2B"/>
    <w:rsid w:val="00885E12"/>
    <w:rsid w:val="00885E85"/>
    <w:rsid w:val="00886068"/>
    <w:rsid w:val="00886565"/>
    <w:rsid w:val="008869D0"/>
    <w:rsid w:val="00886A3A"/>
    <w:rsid w:val="00886BB7"/>
    <w:rsid w:val="0088739E"/>
    <w:rsid w:val="00887847"/>
    <w:rsid w:val="00887E54"/>
    <w:rsid w:val="00890089"/>
    <w:rsid w:val="00890DAA"/>
    <w:rsid w:val="00891877"/>
    <w:rsid w:val="00891EBE"/>
    <w:rsid w:val="00892029"/>
    <w:rsid w:val="00892556"/>
    <w:rsid w:val="0089286D"/>
    <w:rsid w:val="0089288B"/>
    <w:rsid w:val="00892AE8"/>
    <w:rsid w:val="00892EB5"/>
    <w:rsid w:val="00893206"/>
    <w:rsid w:val="00893A4E"/>
    <w:rsid w:val="00894BC6"/>
    <w:rsid w:val="00894DD2"/>
    <w:rsid w:val="00895051"/>
    <w:rsid w:val="00895053"/>
    <w:rsid w:val="008957CF"/>
    <w:rsid w:val="00895E54"/>
    <w:rsid w:val="0089605B"/>
    <w:rsid w:val="00896249"/>
    <w:rsid w:val="008965D2"/>
    <w:rsid w:val="00896A7F"/>
    <w:rsid w:val="00896AC7"/>
    <w:rsid w:val="00896C3A"/>
    <w:rsid w:val="00897008"/>
    <w:rsid w:val="00897519"/>
    <w:rsid w:val="0089763A"/>
    <w:rsid w:val="00897958"/>
    <w:rsid w:val="00897C35"/>
    <w:rsid w:val="008A0397"/>
    <w:rsid w:val="008A076D"/>
    <w:rsid w:val="008A0809"/>
    <w:rsid w:val="008A082C"/>
    <w:rsid w:val="008A0979"/>
    <w:rsid w:val="008A09B0"/>
    <w:rsid w:val="008A0C6A"/>
    <w:rsid w:val="008A10F5"/>
    <w:rsid w:val="008A10F9"/>
    <w:rsid w:val="008A1550"/>
    <w:rsid w:val="008A15FE"/>
    <w:rsid w:val="008A1DC1"/>
    <w:rsid w:val="008A2099"/>
    <w:rsid w:val="008A22F2"/>
    <w:rsid w:val="008A2965"/>
    <w:rsid w:val="008A2E3C"/>
    <w:rsid w:val="008A2EC0"/>
    <w:rsid w:val="008A3358"/>
    <w:rsid w:val="008A3631"/>
    <w:rsid w:val="008A3B37"/>
    <w:rsid w:val="008A3BAD"/>
    <w:rsid w:val="008A3F1F"/>
    <w:rsid w:val="008A4579"/>
    <w:rsid w:val="008A4692"/>
    <w:rsid w:val="008A4B63"/>
    <w:rsid w:val="008A4C34"/>
    <w:rsid w:val="008A5191"/>
    <w:rsid w:val="008A5396"/>
    <w:rsid w:val="008A6043"/>
    <w:rsid w:val="008A62B3"/>
    <w:rsid w:val="008A657A"/>
    <w:rsid w:val="008A66BF"/>
    <w:rsid w:val="008A6863"/>
    <w:rsid w:val="008A7280"/>
    <w:rsid w:val="008A73EC"/>
    <w:rsid w:val="008A74A0"/>
    <w:rsid w:val="008A76EF"/>
    <w:rsid w:val="008A7A1B"/>
    <w:rsid w:val="008A7A7F"/>
    <w:rsid w:val="008A7FD2"/>
    <w:rsid w:val="008B0195"/>
    <w:rsid w:val="008B0207"/>
    <w:rsid w:val="008B080A"/>
    <w:rsid w:val="008B0FD0"/>
    <w:rsid w:val="008B10F0"/>
    <w:rsid w:val="008B1310"/>
    <w:rsid w:val="008B14B1"/>
    <w:rsid w:val="008B15D1"/>
    <w:rsid w:val="008B1902"/>
    <w:rsid w:val="008B1EA4"/>
    <w:rsid w:val="008B1F57"/>
    <w:rsid w:val="008B219E"/>
    <w:rsid w:val="008B231E"/>
    <w:rsid w:val="008B25F0"/>
    <w:rsid w:val="008B281B"/>
    <w:rsid w:val="008B2C27"/>
    <w:rsid w:val="008B37FE"/>
    <w:rsid w:val="008B3F23"/>
    <w:rsid w:val="008B4088"/>
    <w:rsid w:val="008B4354"/>
    <w:rsid w:val="008B4A20"/>
    <w:rsid w:val="008B51A6"/>
    <w:rsid w:val="008B5541"/>
    <w:rsid w:val="008B5E2F"/>
    <w:rsid w:val="008B5E57"/>
    <w:rsid w:val="008B620D"/>
    <w:rsid w:val="008B621B"/>
    <w:rsid w:val="008B657F"/>
    <w:rsid w:val="008B66BD"/>
    <w:rsid w:val="008B66CE"/>
    <w:rsid w:val="008B66DF"/>
    <w:rsid w:val="008B6B01"/>
    <w:rsid w:val="008B6CCB"/>
    <w:rsid w:val="008B7896"/>
    <w:rsid w:val="008B78CD"/>
    <w:rsid w:val="008C01C2"/>
    <w:rsid w:val="008C0475"/>
    <w:rsid w:val="008C07DD"/>
    <w:rsid w:val="008C0969"/>
    <w:rsid w:val="008C1018"/>
    <w:rsid w:val="008C12D8"/>
    <w:rsid w:val="008C1430"/>
    <w:rsid w:val="008C14FD"/>
    <w:rsid w:val="008C18AA"/>
    <w:rsid w:val="008C1B85"/>
    <w:rsid w:val="008C1EA1"/>
    <w:rsid w:val="008C2351"/>
    <w:rsid w:val="008C28BD"/>
    <w:rsid w:val="008C2FD9"/>
    <w:rsid w:val="008C3118"/>
    <w:rsid w:val="008C34EF"/>
    <w:rsid w:val="008C359C"/>
    <w:rsid w:val="008C36FC"/>
    <w:rsid w:val="008C373B"/>
    <w:rsid w:val="008C3768"/>
    <w:rsid w:val="008C3B39"/>
    <w:rsid w:val="008C3EEE"/>
    <w:rsid w:val="008C3F32"/>
    <w:rsid w:val="008C42E4"/>
    <w:rsid w:val="008C46A4"/>
    <w:rsid w:val="008C490B"/>
    <w:rsid w:val="008C4A18"/>
    <w:rsid w:val="008C4A88"/>
    <w:rsid w:val="008C5075"/>
    <w:rsid w:val="008C51C8"/>
    <w:rsid w:val="008C59A0"/>
    <w:rsid w:val="008C5A25"/>
    <w:rsid w:val="008C63F2"/>
    <w:rsid w:val="008C6418"/>
    <w:rsid w:val="008C645A"/>
    <w:rsid w:val="008C65BD"/>
    <w:rsid w:val="008C672C"/>
    <w:rsid w:val="008C6C9D"/>
    <w:rsid w:val="008C6D5E"/>
    <w:rsid w:val="008C729E"/>
    <w:rsid w:val="008C754C"/>
    <w:rsid w:val="008C768E"/>
    <w:rsid w:val="008C76B9"/>
    <w:rsid w:val="008C79AA"/>
    <w:rsid w:val="008C7CCD"/>
    <w:rsid w:val="008D002A"/>
    <w:rsid w:val="008D01EB"/>
    <w:rsid w:val="008D0208"/>
    <w:rsid w:val="008D052C"/>
    <w:rsid w:val="008D0641"/>
    <w:rsid w:val="008D0CE6"/>
    <w:rsid w:val="008D0D14"/>
    <w:rsid w:val="008D1081"/>
    <w:rsid w:val="008D13EA"/>
    <w:rsid w:val="008D1A88"/>
    <w:rsid w:val="008D1CDE"/>
    <w:rsid w:val="008D1DD8"/>
    <w:rsid w:val="008D1F71"/>
    <w:rsid w:val="008D21E1"/>
    <w:rsid w:val="008D2354"/>
    <w:rsid w:val="008D23DC"/>
    <w:rsid w:val="008D25BB"/>
    <w:rsid w:val="008D26BB"/>
    <w:rsid w:val="008D28A3"/>
    <w:rsid w:val="008D2A01"/>
    <w:rsid w:val="008D2C6A"/>
    <w:rsid w:val="008D2FB9"/>
    <w:rsid w:val="008D31A2"/>
    <w:rsid w:val="008D37B6"/>
    <w:rsid w:val="008D3837"/>
    <w:rsid w:val="008D3B5C"/>
    <w:rsid w:val="008D3F98"/>
    <w:rsid w:val="008D42B3"/>
    <w:rsid w:val="008D43D6"/>
    <w:rsid w:val="008D4D74"/>
    <w:rsid w:val="008D520B"/>
    <w:rsid w:val="008D56DC"/>
    <w:rsid w:val="008D58CD"/>
    <w:rsid w:val="008D5C2E"/>
    <w:rsid w:val="008D5CC2"/>
    <w:rsid w:val="008D6034"/>
    <w:rsid w:val="008D60FE"/>
    <w:rsid w:val="008D6356"/>
    <w:rsid w:val="008D6811"/>
    <w:rsid w:val="008D6F01"/>
    <w:rsid w:val="008D7034"/>
    <w:rsid w:val="008D7187"/>
    <w:rsid w:val="008D73F4"/>
    <w:rsid w:val="008D74A2"/>
    <w:rsid w:val="008D7504"/>
    <w:rsid w:val="008D7513"/>
    <w:rsid w:val="008D75D5"/>
    <w:rsid w:val="008D7847"/>
    <w:rsid w:val="008D791E"/>
    <w:rsid w:val="008D7984"/>
    <w:rsid w:val="008D7C17"/>
    <w:rsid w:val="008E0240"/>
    <w:rsid w:val="008E0530"/>
    <w:rsid w:val="008E07EA"/>
    <w:rsid w:val="008E0910"/>
    <w:rsid w:val="008E13BB"/>
    <w:rsid w:val="008E1931"/>
    <w:rsid w:val="008E1AD1"/>
    <w:rsid w:val="008E1CA8"/>
    <w:rsid w:val="008E1F46"/>
    <w:rsid w:val="008E1F5B"/>
    <w:rsid w:val="008E265D"/>
    <w:rsid w:val="008E3355"/>
    <w:rsid w:val="008E39D8"/>
    <w:rsid w:val="008E3B81"/>
    <w:rsid w:val="008E3F20"/>
    <w:rsid w:val="008E44DB"/>
    <w:rsid w:val="008E460A"/>
    <w:rsid w:val="008E46D5"/>
    <w:rsid w:val="008E4889"/>
    <w:rsid w:val="008E4A2C"/>
    <w:rsid w:val="008E517E"/>
    <w:rsid w:val="008E549A"/>
    <w:rsid w:val="008E576C"/>
    <w:rsid w:val="008E57CE"/>
    <w:rsid w:val="008E581E"/>
    <w:rsid w:val="008E59DF"/>
    <w:rsid w:val="008E5C0D"/>
    <w:rsid w:val="008E5FD9"/>
    <w:rsid w:val="008E6A2C"/>
    <w:rsid w:val="008E6BAB"/>
    <w:rsid w:val="008E6FDB"/>
    <w:rsid w:val="008E7043"/>
    <w:rsid w:val="008E7290"/>
    <w:rsid w:val="008E792F"/>
    <w:rsid w:val="008E7AA5"/>
    <w:rsid w:val="008E7B8A"/>
    <w:rsid w:val="008E7F92"/>
    <w:rsid w:val="008E7FAC"/>
    <w:rsid w:val="008F0826"/>
    <w:rsid w:val="008F0C6F"/>
    <w:rsid w:val="008F120C"/>
    <w:rsid w:val="008F13A3"/>
    <w:rsid w:val="008F1533"/>
    <w:rsid w:val="008F1790"/>
    <w:rsid w:val="008F194F"/>
    <w:rsid w:val="008F1C3E"/>
    <w:rsid w:val="008F27B9"/>
    <w:rsid w:val="008F2DED"/>
    <w:rsid w:val="008F35F3"/>
    <w:rsid w:val="008F391C"/>
    <w:rsid w:val="008F3945"/>
    <w:rsid w:val="008F3FA9"/>
    <w:rsid w:val="008F4020"/>
    <w:rsid w:val="008F48C5"/>
    <w:rsid w:val="008F4A1A"/>
    <w:rsid w:val="008F4BED"/>
    <w:rsid w:val="008F4D9C"/>
    <w:rsid w:val="008F4E47"/>
    <w:rsid w:val="008F5106"/>
    <w:rsid w:val="008F51BA"/>
    <w:rsid w:val="008F55C0"/>
    <w:rsid w:val="008F595E"/>
    <w:rsid w:val="008F5A65"/>
    <w:rsid w:val="008F615D"/>
    <w:rsid w:val="008F6193"/>
    <w:rsid w:val="008F63A3"/>
    <w:rsid w:val="008F6758"/>
    <w:rsid w:val="008F68E5"/>
    <w:rsid w:val="008F6CE4"/>
    <w:rsid w:val="008F6ECC"/>
    <w:rsid w:val="008F6F2E"/>
    <w:rsid w:val="008F6FE1"/>
    <w:rsid w:val="008F752B"/>
    <w:rsid w:val="008F7934"/>
    <w:rsid w:val="008F7D74"/>
    <w:rsid w:val="0090043D"/>
    <w:rsid w:val="00900456"/>
    <w:rsid w:val="009009E8"/>
    <w:rsid w:val="00900B1F"/>
    <w:rsid w:val="00901128"/>
    <w:rsid w:val="009012C6"/>
    <w:rsid w:val="009015B6"/>
    <w:rsid w:val="00901A1E"/>
    <w:rsid w:val="00901EC0"/>
    <w:rsid w:val="00901EF4"/>
    <w:rsid w:val="00901FBD"/>
    <w:rsid w:val="009021E1"/>
    <w:rsid w:val="009022B7"/>
    <w:rsid w:val="00902B8A"/>
    <w:rsid w:val="00902EA5"/>
    <w:rsid w:val="00903286"/>
    <w:rsid w:val="009034E4"/>
    <w:rsid w:val="009036B1"/>
    <w:rsid w:val="0090370B"/>
    <w:rsid w:val="00903FC0"/>
    <w:rsid w:val="00904197"/>
    <w:rsid w:val="0090460E"/>
    <w:rsid w:val="0090464E"/>
    <w:rsid w:val="0090481C"/>
    <w:rsid w:val="009049D9"/>
    <w:rsid w:val="00904CFA"/>
    <w:rsid w:val="0090523B"/>
    <w:rsid w:val="00905352"/>
    <w:rsid w:val="0090581A"/>
    <w:rsid w:val="00906152"/>
    <w:rsid w:val="0090617C"/>
    <w:rsid w:val="00906860"/>
    <w:rsid w:val="00906A39"/>
    <w:rsid w:val="00906C74"/>
    <w:rsid w:val="00906D5A"/>
    <w:rsid w:val="00906E7D"/>
    <w:rsid w:val="00906E8B"/>
    <w:rsid w:val="00906F48"/>
    <w:rsid w:val="0090712A"/>
    <w:rsid w:val="0091001F"/>
    <w:rsid w:val="009100AD"/>
    <w:rsid w:val="009105A9"/>
    <w:rsid w:val="009105F0"/>
    <w:rsid w:val="00911105"/>
    <w:rsid w:val="0091156D"/>
    <w:rsid w:val="009115B9"/>
    <w:rsid w:val="00911665"/>
    <w:rsid w:val="00911679"/>
    <w:rsid w:val="00911DDF"/>
    <w:rsid w:val="00911E49"/>
    <w:rsid w:val="00911EB2"/>
    <w:rsid w:val="00911EB6"/>
    <w:rsid w:val="0091215A"/>
    <w:rsid w:val="00912492"/>
    <w:rsid w:val="00912504"/>
    <w:rsid w:val="00912511"/>
    <w:rsid w:val="00912934"/>
    <w:rsid w:val="00912AC4"/>
    <w:rsid w:val="00912C02"/>
    <w:rsid w:val="00912D03"/>
    <w:rsid w:val="00912E02"/>
    <w:rsid w:val="00912E71"/>
    <w:rsid w:val="00912EBE"/>
    <w:rsid w:val="00912FD7"/>
    <w:rsid w:val="009138BD"/>
    <w:rsid w:val="00913931"/>
    <w:rsid w:val="00913A01"/>
    <w:rsid w:val="00915319"/>
    <w:rsid w:val="00915975"/>
    <w:rsid w:val="00915A7B"/>
    <w:rsid w:val="00915E9C"/>
    <w:rsid w:val="009162B8"/>
    <w:rsid w:val="009164C5"/>
    <w:rsid w:val="00916CC2"/>
    <w:rsid w:val="009178D1"/>
    <w:rsid w:val="009179E6"/>
    <w:rsid w:val="00917A65"/>
    <w:rsid w:val="009201FA"/>
    <w:rsid w:val="0092094C"/>
    <w:rsid w:val="00920CFE"/>
    <w:rsid w:val="00920F4E"/>
    <w:rsid w:val="009211D9"/>
    <w:rsid w:val="00921355"/>
    <w:rsid w:val="0092198B"/>
    <w:rsid w:val="00921CA8"/>
    <w:rsid w:val="00921E56"/>
    <w:rsid w:val="00922492"/>
    <w:rsid w:val="009228A8"/>
    <w:rsid w:val="00922C50"/>
    <w:rsid w:val="00922CB0"/>
    <w:rsid w:val="009231F2"/>
    <w:rsid w:val="0092345B"/>
    <w:rsid w:val="00923713"/>
    <w:rsid w:val="0092372A"/>
    <w:rsid w:val="0092385E"/>
    <w:rsid w:val="00923BD5"/>
    <w:rsid w:val="00923CE6"/>
    <w:rsid w:val="00923D63"/>
    <w:rsid w:val="00923DFD"/>
    <w:rsid w:val="009242F6"/>
    <w:rsid w:val="009249C3"/>
    <w:rsid w:val="00924D09"/>
    <w:rsid w:val="00924DE6"/>
    <w:rsid w:val="0092511F"/>
    <w:rsid w:val="0092525A"/>
    <w:rsid w:val="00925904"/>
    <w:rsid w:val="00925945"/>
    <w:rsid w:val="0092597A"/>
    <w:rsid w:val="00925F0F"/>
    <w:rsid w:val="00926B58"/>
    <w:rsid w:val="00926E5C"/>
    <w:rsid w:val="009277F8"/>
    <w:rsid w:val="00927A63"/>
    <w:rsid w:val="00927ADB"/>
    <w:rsid w:val="00927E97"/>
    <w:rsid w:val="00927F6A"/>
    <w:rsid w:val="00930AC6"/>
    <w:rsid w:val="00930DB5"/>
    <w:rsid w:val="0093104C"/>
    <w:rsid w:val="009317B3"/>
    <w:rsid w:val="00931AA3"/>
    <w:rsid w:val="009321F5"/>
    <w:rsid w:val="00932E0C"/>
    <w:rsid w:val="00932EC4"/>
    <w:rsid w:val="0093309C"/>
    <w:rsid w:val="00933138"/>
    <w:rsid w:val="00933B90"/>
    <w:rsid w:val="00934689"/>
    <w:rsid w:val="00934819"/>
    <w:rsid w:val="0093491E"/>
    <w:rsid w:val="00934BEC"/>
    <w:rsid w:val="00934FA0"/>
    <w:rsid w:val="009351BB"/>
    <w:rsid w:val="0093521E"/>
    <w:rsid w:val="009352A8"/>
    <w:rsid w:val="00935996"/>
    <w:rsid w:val="009365B3"/>
    <w:rsid w:val="009367A8"/>
    <w:rsid w:val="00936925"/>
    <w:rsid w:val="00936EB5"/>
    <w:rsid w:val="0093767A"/>
    <w:rsid w:val="009377AE"/>
    <w:rsid w:val="009378B8"/>
    <w:rsid w:val="00937B2A"/>
    <w:rsid w:val="009401E9"/>
    <w:rsid w:val="009404A2"/>
    <w:rsid w:val="009404DC"/>
    <w:rsid w:val="009404E1"/>
    <w:rsid w:val="00940F10"/>
    <w:rsid w:val="00941797"/>
    <w:rsid w:val="009421AD"/>
    <w:rsid w:val="009426A3"/>
    <w:rsid w:val="009429A1"/>
    <w:rsid w:val="0094329B"/>
    <w:rsid w:val="0094345A"/>
    <w:rsid w:val="00943511"/>
    <w:rsid w:val="00943565"/>
    <w:rsid w:val="00943A32"/>
    <w:rsid w:val="009443D1"/>
    <w:rsid w:val="00944635"/>
    <w:rsid w:val="009446FA"/>
    <w:rsid w:val="00944DA3"/>
    <w:rsid w:val="00944E3A"/>
    <w:rsid w:val="0094550D"/>
    <w:rsid w:val="00945630"/>
    <w:rsid w:val="00945878"/>
    <w:rsid w:val="00945B9D"/>
    <w:rsid w:val="009460C8"/>
    <w:rsid w:val="00946134"/>
    <w:rsid w:val="0094614F"/>
    <w:rsid w:val="00946516"/>
    <w:rsid w:val="009466E9"/>
    <w:rsid w:val="0094689B"/>
    <w:rsid w:val="00946D16"/>
    <w:rsid w:val="00947271"/>
    <w:rsid w:val="0094791E"/>
    <w:rsid w:val="00947A5D"/>
    <w:rsid w:val="00947AD4"/>
    <w:rsid w:val="00947CE2"/>
    <w:rsid w:val="00947F82"/>
    <w:rsid w:val="009502D9"/>
    <w:rsid w:val="009506BE"/>
    <w:rsid w:val="00950844"/>
    <w:rsid w:val="0095095B"/>
    <w:rsid w:val="00950B8D"/>
    <w:rsid w:val="00950C73"/>
    <w:rsid w:val="009510C6"/>
    <w:rsid w:val="00951137"/>
    <w:rsid w:val="00951733"/>
    <w:rsid w:val="00952248"/>
    <w:rsid w:val="00952623"/>
    <w:rsid w:val="00952723"/>
    <w:rsid w:val="009529FC"/>
    <w:rsid w:val="00952BB2"/>
    <w:rsid w:val="00953236"/>
    <w:rsid w:val="009535E4"/>
    <w:rsid w:val="009537CE"/>
    <w:rsid w:val="009541EB"/>
    <w:rsid w:val="00954512"/>
    <w:rsid w:val="00954D31"/>
    <w:rsid w:val="009551DB"/>
    <w:rsid w:val="00955292"/>
    <w:rsid w:val="0095573C"/>
    <w:rsid w:val="00956078"/>
    <w:rsid w:val="00956550"/>
    <w:rsid w:val="009569AE"/>
    <w:rsid w:val="00956CBF"/>
    <w:rsid w:val="009570C4"/>
    <w:rsid w:val="00957DD5"/>
    <w:rsid w:val="0096040C"/>
    <w:rsid w:val="00960922"/>
    <w:rsid w:val="00960AA2"/>
    <w:rsid w:val="00960DB0"/>
    <w:rsid w:val="00960F7D"/>
    <w:rsid w:val="009611FB"/>
    <w:rsid w:val="00961760"/>
    <w:rsid w:val="00961AC3"/>
    <w:rsid w:val="00961BA1"/>
    <w:rsid w:val="00961BF7"/>
    <w:rsid w:val="00961DF4"/>
    <w:rsid w:val="009620D5"/>
    <w:rsid w:val="00962102"/>
    <w:rsid w:val="0096226C"/>
    <w:rsid w:val="009622D6"/>
    <w:rsid w:val="009623D3"/>
    <w:rsid w:val="00962B61"/>
    <w:rsid w:val="00962D90"/>
    <w:rsid w:val="00962F19"/>
    <w:rsid w:val="00963065"/>
    <w:rsid w:val="009634BE"/>
    <w:rsid w:val="00963B57"/>
    <w:rsid w:val="00963ED7"/>
    <w:rsid w:val="00963F3F"/>
    <w:rsid w:val="00963F72"/>
    <w:rsid w:val="009641BE"/>
    <w:rsid w:val="009643B9"/>
    <w:rsid w:val="00964A72"/>
    <w:rsid w:val="00964A86"/>
    <w:rsid w:val="00964AFB"/>
    <w:rsid w:val="00964CAD"/>
    <w:rsid w:val="00964CDD"/>
    <w:rsid w:val="00964DE0"/>
    <w:rsid w:val="00965D15"/>
    <w:rsid w:val="00965E16"/>
    <w:rsid w:val="00965F3C"/>
    <w:rsid w:val="009661A6"/>
    <w:rsid w:val="009667CA"/>
    <w:rsid w:val="009668FB"/>
    <w:rsid w:val="00966C01"/>
    <w:rsid w:val="00966CCB"/>
    <w:rsid w:val="00966CE5"/>
    <w:rsid w:val="00966E87"/>
    <w:rsid w:val="009671DE"/>
    <w:rsid w:val="0096728A"/>
    <w:rsid w:val="009676D3"/>
    <w:rsid w:val="0096785A"/>
    <w:rsid w:val="00967D8E"/>
    <w:rsid w:val="00967F48"/>
    <w:rsid w:val="0097079A"/>
    <w:rsid w:val="009709A0"/>
    <w:rsid w:val="00970B7D"/>
    <w:rsid w:val="00970E12"/>
    <w:rsid w:val="0097122A"/>
    <w:rsid w:val="0097132F"/>
    <w:rsid w:val="00971B18"/>
    <w:rsid w:val="00971C24"/>
    <w:rsid w:val="00972394"/>
    <w:rsid w:val="009723E4"/>
    <w:rsid w:val="00972445"/>
    <w:rsid w:val="009727D2"/>
    <w:rsid w:val="009727DA"/>
    <w:rsid w:val="009728FC"/>
    <w:rsid w:val="00973177"/>
    <w:rsid w:val="009739F2"/>
    <w:rsid w:val="00973A46"/>
    <w:rsid w:val="00973AF8"/>
    <w:rsid w:val="00973BA6"/>
    <w:rsid w:val="00973DFD"/>
    <w:rsid w:val="009743D5"/>
    <w:rsid w:val="009749B4"/>
    <w:rsid w:val="00974AF2"/>
    <w:rsid w:val="00974F99"/>
    <w:rsid w:val="009751BC"/>
    <w:rsid w:val="00975643"/>
    <w:rsid w:val="0097582C"/>
    <w:rsid w:val="00975C71"/>
    <w:rsid w:val="00975DC7"/>
    <w:rsid w:val="00975E39"/>
    <w:rsid w:val="00976034"/>
    <w:rsid w:val="00976317"/>
    <w:rsid w:val="009765C8"/>
    <w:rsid w:val="00976D11"/>
    <w:rsid w:val="00976E1C"/>
    <w:rsid w:val="009771ED"/>
    <w:rsid w:val="009778D1"/>
    <w:rsid w:val="009778E8"/>
    <w:rsid w:val="00977A56"/>
    <w:rsid w:val="00977B8B"/>
    <w:rsid w:val="00977C4D"/>
    <w:rsid w:val="00977C93"/>
    <w:rsid w:val="00977F1A"/>
    <w:rsid w:val="00980230"/>
    <w:rsid w:val="009803A2"/>
    <w:rsid w:val="009806DB"/>
    <w:rsid w:val="00980C4A"/>
    <w:rsid w:val="00980F03"/>
    <w:rsid w:val="0098106D"/>
    <w:rsid w:val="009814D6"/>
    <w:rsid w:val="0098156F"/>
    <w:rsid w:val="00981589"/>
    <w:rsid w:val="0098161A"/>
    <w:rsid w:val="0098167B"/>
    <w:rsid w:val="00981DCB"/>
    <w:rsid w:val="00981FED"/>
    <w:rsid w:val="00982127"/>
    <w:rsid w:val="0098235F"/>
    <w:rsid w:val="00982495"/>
    <w:rsid w:val="00982692"/>
    <w:rsid w:val="0098279E"/>
    <w:rsid w:val="009827E3"/>
    <w:rsid w:val="0098314D"/>
    <w:rsid w:val="0098325E"/>
    <w:rsid w:val="00983F5D"/>
    <w:rsid w:val="0098414C"/>
    <w:rsid w:val="0098423D"/>
    <w:rsid w:val="00984252"/>
    <w:rsid w:val="009844E2"/>
    <w:rsid w:val="009847C5"/>
    <w:rsid w:val="00984A14"/>
    <w:rsid w:val="00984CAC"/>
    <w:rsid w:val="00984CB7"/>
    <w:rsid w:val="00984FAC"/>
    <w:rsid w:val="00985159"/>
    <w:rsid w:val="009852DC"/>
    <w:rsid w:val="00985601"/>
    <w:rsid w:val="00985F04"/>
    <w:rsid w:val="009866A3"/>
    <w:rsid w:val="00986842"/>
    <w:rsid w:val="00986A0E"/>
    <w:rsid w:val="00986AA0"/>
    <w:rsid w:val="00986BAD"/>
    <w:rsid w:val="00986EC4"/>
    <w:rsid w:val="00986F24"/>
    <w:rsid w:val="00986FEE"/>
    <w:rsid w:val="009871FB"/>
    <w:rsid w:val="00987760"/>
    <w:rsid w:val="00987AF2"/>
    <w:rsid w:val="00987B76"/>
    <w:rsid w:val="00987BF0"/>
    <w:rsid w:val="0099004E"/>
    <w:rsid w:val="009901EC"/>
    <w:rsid w:val="0099059E"/>
    <w:rsid w:val="009905B0"/>
    <w:rsid w:val="00990D9B"/>
    <w:rsid w:val="00990EAB"/>
    <w:rsid w:val="00991483"/>
    <w:rsid w:val="009915CE"/>
    <w:rsid w:val="00991DDF"/>
    <w:rsid w:val="0099225E"/>
    <w:rsid w:val="009922A8"/>
    <w:rsid w:val="00992DD7"/>
    <w:rsid w:val="00992EAA"/>
    <w:rsid w:val="00992F98"/>
    <w:rsid w:val="00993203"/>
    <w:rsid w:val="00993698"/>
    <w:rsid w:val="00993705"/>
    <w:rsid w:val="009937F1"/>
    <w:rsid w:val="009939DD"/>
    <w:rsid w:val="00993AF8"/>
    <w:rsid w:val="00993B22"/>
    <w:rsid w:val="00993BD1"/>
    <w:rsid w:val="00993C8D"/>
    <w:rsid w:val="00994956"/>
    <w:rsid w:val="00994E39"/>
    <w:rsid w:val="00995070"/>
    <w:rsid w:val="0099527A"/>
    <w:rsid w:val="009952AC"/>
    <w:rsid w:val="0099543F"/>
    <w:rsid w:val="00995492"/>
    <w:rsid w:val="0099578B"/>
    <w:rsid w:val="0099579B"/>
    <w:rsid w:val="00995D64"/>
    <w:rsid w:val="009960FF"/>
    <w:rsid w:val="00996864"/>
    <w:rsid w:val="00996C85"/>
    <w:rsid w:val="00997038"/>
    <w:rsid w:val="00997313"/>
    <w:rsid w:val="00997398"/>
    <w:rsid w:val="0099762A"/>
    <w:rsid w:val="009A0682"/>
    <w:rsid w:val="009A0745"/>
    <w:rsid w:val="009A1046"/>
    <w:rsid w:val="009A1A8A"/>
    <w:rsid w:val="009A1B46"/>
    <w:rsid w:val="009A1D70"/>
    <w:rsid w:val="009A211C"/>
    <w:rsid w:val="009A21D9"/>
    <w:rsid w:val="009A2450"/>
    <w:rsid w:val="009A300F"/>
    <w:rsid w:val="009A3226"/>
    <w:rsid w:val="009A3355"/>
    <w:rsid w:val="009A3755"/>
    <w:rsid w:val="009A3A13"/>
    <w:rsid w:val="009A3D0E"/>
    <w:rsid w:val="009A43D6"/>
    <w:rsid w:val="009A43F4"/>
    <w:rsid w:val="009A46A4"/>
    <w:rsid w:val="009A4BD2"/>
    <w:rsid w:val="009A4CDB"/>
    <w:rsid w:val="009A4D50"/>
    <w:rsid w:val="009A4FF4"/>
    <w:rsid w:val="009A5A4F"/>
    <w:rsid w:val="009A5E61"/>
    <w:rsid w:val="009A6586"/>
    <w:rsid w:val="009A679D"/>
    <w:rsid w:val="009A718A"/>
    <w:rsid w:val="009A7204"/>
    <w:rsid w:val="009A7356"/>
    <w:rsid w:val="009A73C8"/>
    <w:rsid w:val="009A74AA"/>
    <w:rsid w:val="009A75A1"/>
    <w:rsid w:val="009A75BA"/>
    <w:rsid w:val="009A7948"/>
    <w:rsid w:val="009A7FA1"/>
    <w:rsid w:val="009B000F"/>
    <w:rsid w:val="009B0A7D"/>
    <w:rsid w:val="009B0B44"/>
    <w:rsid w:val="009B0F11"/>
    <w:rsid w:val="009B115D"/>
    <w:rsid w:val="009B1298"/>
    <w:rsid w:val="009B13DA"/>
    <w:rsid w:val="009B14CA"/>
    <w:rsid w:val="009B157B"/>
    <w:rsid w:val="009B18DE"/>
    <w:rsid w:val="009B1DD3"/>
    <w:rsid w:val="009B1E2F"/>
    <w:rsid w:val="009B214F"/>
    <w:rsid w:val="009B232D"/>
    <w:rsid w:val="009B2515"/>
    <w:rsid w:val="009B26A6"/>
    <w:rsid w:val="009B2DB2"/>
    <w:rsid w:val="009B344B"/>
    <w:rsid w:val="009B34A7"/>
    <w:rsid w:val="009B35CA"/>
    <w:rsid w:val="009B39CF"/>
    <w:rsid w:val="009B3ACE"/>
    <w:rsid w:val="009B3DBE"/>
    <w:rsid w:val="009B4232"/>
    <w:rsid w:val="009B4365"/>
    <w:rsid w:val="009B4380"/>
    <w:rsid w:val="009B4481"/>
    <w:rsid w:val="009B4B3C"/>
    <w:rsid w:val="009B4CD6"/>
    <w:rsid w:val="009B502F"/>
    <w:rsid w:val="009B5198"/>
    <w:rsid w:val="009B52FF"/>
    <w:rsid w:val="009B56A3"/>
    <w:rsid w:val="009B5DBF"/>
    <w:rsid w:val="009B5F5B"/>
    <w:rsid w:val="009B617B"/>
    <w:rsid w:val="009B650D"/>
    <w:rsid w:val="009B6CE2"/>
    <w:rsid w:val="009B6D03"/>
    <w:rsid w:val="009B6D7D"/>
    <w:rsid w:val="009B6D89"/>
    <w:rsid w:val="009B715C"/>
    <w:rsid w:val="009B759D"/>
    <w:rsid w:val="009B75F2"/>
    <w:rsid w:val="009B7BFF"/>
    <w:rsid w:val="009C0372"/>
    <w:rsid w:val="009C04F2"/>
    <w:rsid w:val="009C0617"/>
    <w:rsid w:val="009C06AC"/>
    <w:rsid w:val="009C07FD"/>
    <w:rsid w:val="009C0B44"/>
    <w:rsid w:val="009C10A8"/>
    <w:rsid w:val="009C17D6"/>
    <w:rsid w:val="009C1963"/>
    <w:rsid w:val="009C249D"/>
    <w:rsid w:val="009C2721"/>
    <w:rsid w:val="009C286A"/>
    <w:rsid w:val="009C288C"/>
    <w:rsid w:val="009C2BD1"/>
    <w:rsid w:val="009C2D7C"/>
    <w:rsid w:val="009C325D"/>
    <w:rsid w:val="009C3324"/>
    <w:rsid w:val="009C3CD4"/>
    <w:rsid w:val="009C4A61"/>
    <w:rsid w:val="009C4EA0"/>
    <w:rsid w:val="009C514B"/>
    <w:rsid w:val="009C56D6"/>
    <w:rsid w:val="009C5B8B"/>
    <w:rsid w:val="009C5C26"/>
    <w:rsid w:val="009C5E00"/>
    <w:rsid w:val="009C6122"/>
    <w:rsid w:val="009C6155"/>
    <w:rsid w:val="009C6229"/>
    <w:rsid w:val="009C6304"/>
    <w:rsid w:val="009C6669"/>
    <w:rsid w:val="009C68CF"/>
    <w:rsid w:val="009C6A20"/>
    <w:rsid w:val="009C6CFB"/>
    <w:rsid w:val="009C6D03"/>
    <w:rsid w:val="009C739E"/>
    <w:rsid w:val="009C7899"/>
    <w:rsid w:val="009C7AD3"/>
    <w:rsid w:val="009D0AD5"/>
    <w:rsid w:val="009D1674"/>
    <w:rsid w:val="009D18F7"/>
    <w:rsid w:val="009D1A4A"/>
    <w:rsid w:val="009D1B42"/>
    <w:rsid w:val="009D1C1E"/>
    <w:rsid w:val="009D1D6B"/>
    <w:rsid w:val="009D1E11"/>
    <w:rsid w:val="009D1F97"/>
    <w:rsid w:val="009D20C9"/>
    <w:rsid w:val="009D25D8"/>
    <w:rsid w:val="009D2DAE"/>
    <w:rsid w:val="009D2F04"/>
    <w:rsid w:val="009D327C"/>
    <w:rsid w:val="009D34F2"/>
    <w:rsid w:val="009D372D"/>
    <w:rsid w:val="009D3795"/>
    <w:rsid w:val="009D385A"/>
    <w:rsid w:val="009D389B"/>
    <w:rsid w:val="009D3C80"/>
    <w:rsid w:val="009D3FE1"/>
    <w:rsid w:val="009D44F7"/>
    <w:rsid w:val="009D47AC"/>
    <w:rsid w:val="009D48BE"/>
    <w:rsid w:val="009D4FAE"/>
    <w:rsid w:val="009D512D"/>
    <w:rsid w:val="009D529A"/>
    <w:rsid w:val="009D52A2"/>
    <w:rsid w:val="009D5989"/>
    <w:rsid w:val="009D5A56"/>
    <w:rsid w:val="009D5D69"/>
    <w:rsid w:val="009D63F2"/>
    <w:rsid w:val="009D6965"/>
    <w:rsid w:val="009D6B31"/>
    <w:rsid w:val="009D746C"/>
    <w:rsid w:val="009D7561"/>
    <w:rsid w:val="009D7584"/>
    <w:rsid w:val="009D772C"/>
    <w:rsid w:val="009E01BF"/>
    <w:rsid w:val="009E021C"/>
    <w:rsid w:val="009E0238"/>
    <w:rsid w:val="009E0319"/>
    <w:rsid w:val="009E0DA6"/>
    <w:rsid w:val="009E0E96"/>
    <w:rsid w:val="009E0E97"/>
    <w:rsid w:val="009E1839"/>
    <w:rsid w:val="009E1872"/>
    <w:rsid w:val="009E1BAB"/>
    <w:rsid w:val="009E1C53"/>
    <w:rsid w:val="009E20DA"/>
    <w:rsid w:val="009E2357"/>
    <w:rsid w:val="009E287C"/>
    <w:rsid w:val="009E2C0C"/>
    <w:rsid w:val="009E2FE6"/>
    <w:rsid w:val="009E303A"/>
    <w:rsid w:val="009E3CE0"/>
    <w:rsid w:val="009E3FE2"/>
    <w:rsid w:val="009E432C"/>
    <w:rsid w:val="009E44C1"/>
    <w:rsid w:val="009E466F"/>
    <w:rsid w:val="009E4906"/>
    <w:rsid w:val="009E4C24"/>
    <w:rsid w:val="009E4E2E"/>
    <w:rsid w:val="009E5232"/>
    <w:rsid w:val="009E5441"/>
    <w:rsid w:val="009E5555"/>
    <w:rsid w:val="009E5591"/>
    <w:rsid w:val="009E57C2"/>
    <w:rsid w:val="009E58BC"/>
    <w:rsid w:val="009E597B"/>
    <w:rsid w:val="009E6218"/>
    <w:rsid w:val="009E632C"/>
    <w:rsid w:val="009E6454"/>
    <w:rsid w:val="009E6C84"/>
    <w:rsid w:val="009E6E08"/>
    <w:rsid w:val="009E76A9"/>
    <w:rsid w:val="009E7FA5"/>
    <w:rsid w:val="009F0257"/>
    <w:rsid w:val="009F02CD"/>
    <w:rsid w:val="009F0559"/>
    <w:rsid w:val="009F0E0F"/>
    <w:rsid w:val="009F0E1C"/>
    <w:rsid w:val="009F1232"/>
    <w:rsid w:val="009F13AC"/>
    <w:rsid w:val="009F1452"/>
    <w:rsid w:val="009F1840"/>
    <w:rsid w:val="009F18F1"/>
    <w:rsid w:val="009F2286"/>
    <w:rsid w:val="009F244A"/>
    <w:rsid w:val="009F26CE"/>
    <w:rsid w:val="009F2B8D"/>
    <w:rsid w:val="009F31EC"/>
    <w:rsid w:val="009F3587"/>
    <w:rsid w:val="009F3594"/>
    <w:rsid w:val="009F3660"/>
    <w:rsid w:val="009F3894"/>
    <w:rsid w:val="009F38D0"/>
    <w:rsid w:val="009F3913"/>
    <w:rsid w:val="009F3B68"/>
    <w:rsid w:val="009F3F51"/>
    <w:rsid w:val="009F4226"/>
    <w:rsid w:val="009F4B1A"/>
    <w:rsid w:val="009F4BEF"/>
    <w:rsid w:val="009F513A"/>
    <w:rsid w:val="009F58DE"/>
    <w:rsid w:val="009F5C95"/>
    <w:rsid w:val="009F6135"/>
    <w:rsid w:val="009F67D0"/>
    <w:rsid w:val="009F6DC5"/>
    <w:rsid w:val="009F710C"/>
    <w:rsid w:val="009F772B"/>
    <w:rsid w:val="009F7896"/>
    <w:rsid w:val="009F7ECB"/>
    <w:rsid w:val="009F7F81"/>
    <w:rsid w:val="009F7FC0"/>
    <w:rsid w:val="00A0053B"/>
    <w:rsid w:val="00A00572"/>
    <w:rsid w:val="00A00680"/>
    <w:rsid w:val="00A006A0"/>
    <w:rsid w:val="00A007C1"/>
    <w:rsid w:val="00A00823"/>
    <w:rsid w:val="00A008D1"/>
    <w:rsid w:val="00A0095C"/>
    <w:rsid w:val="00A00963"/>
    <w:rsid w:val="00A01085"/>
    <w:rsid w:val="00A01A1D"/>
    <w:rsid w:val="00A01B42"/>
    <w:rsid w:val="00A01C34"/>
    <w:rsid w:val="00A01CCA"/>
    <w:rsid w:val="00A01E09"/>
    <w:rsid w:val="00A01E2C"/>
    <w:rsid w:val="00A02603"/>
    <w:rsid w:val="00A02692"/>
    <w:rsid w:val="00A029B7"/>
    <w:rsid w:val="00A03E39"/>
    <w:rsid w:val="00A03F67"/>
    <w:rsid w:val="00A04419"/>
    <w:rsid w:val="00A0447E"/>
    <w:rsid w:val="00A04DB2"/>
    <w:rsid w:val="00A04E8D"/>
    <w:rsid w:val="00A0515C"/>
    <w:rsid w:val="00A051B9"/>
    <w:rsid w:val="00A05B8B"/>
    <w:rsid w:val="00A06070"/>
    <w:rsid w:val="00A06116"/>
    <w:rsid w:val="00A06172"/>
    <w:rsid w:val="00A070E9"/>
    <w:rsid w:val="00A07608"/>
    <w:rsid w:val="00A0787D"/>
    <w:rsid w:val="00A078FE"/>
    <w:rsid w:val="00A07984"/>
    <w:rsid w:val="00A07CBA"/>
    <w:rsid w:val="00A07E36"/>
    <w:rsid w:val="00A07EEF"/>
    <w:rsid w:val="00A10016"/>
    <w:rsid w:val="00A10345"/>
    <w:rsid w:val="00A104AD"/>
    <w:rsid w:val="00A10702"/>
    <w:rsid w:val="00A10C23"/>
    <w:rsid w:val="00A10E0B"/>
    <w:rsid w:val="00A10ECA"/>
    <w:rsid w:val="00A115E2"/>
    <w:rsid w:val="00A11C80"/>
    <w:rsid w:val="00A11D7A"/>
    <w:rsid w:val="00A12057"/>
    <w:rsid w:val="00A1205A"/>
    <w:rsid w:val="00A121E5"/>
    <w:rsid w:val="00A128E7"/>
    <w:rsid w:val="00A128EE"/>
    <w:rsid w:val="00A12D41"/>
    <w:rsid w:val="00A12EB4"/>
    <w:rsid w:val="00A1303C"/>
    <w:rsid w:val="00A13119"/>
    <w:rsid w:val="00A131E1"/>
    <w:rsid w:val="00A13289"/>
    <w:rsid w:val="00A1344A"/>
    <w:rsid w:val="00A1388D"/>
    <w:rsid w:val="00A13AB0"/>
    <w:rsid w:val="00A1406A"/>
    <w:rsid w:val="00A142CE"/>
    <w:rsid w:val="00A14464"/>
    <w:rsid w:val="00A14BB1"/>
    <w:rsid w:val="00A14D34"/>
    <w:rsid w:val="00A14DDC"/>
    <w:rsid w:val="00A14EBD"/>
    <w:rsid w:val="00A14EE4"/>
    <w:rsid w:val="00A14F83"/>
    <w:rsid w:val="00A14FB8"/>
    <w:rsid w:val="00A1555C"/>
    <w:rsid w:val="00A156D4"/>
    <w:rsid w:val="00A158BA"/>
    <w:rsid w:val="00A15913"/>
    <w:rsid w:val="00A15CF4"/>
    <w:rsid w:val="00A16589"/>
    <w:rsid w:val="00A16934"/>
    <w:rsid w:val="00A169B8"/>
    <w:rsid w:val="00A16C00"/>
    <w:rsid w:val="00A16CCC"/>
    <w:rsid w:val="00A16F60"/>
    <w:rsid w:val="00A1713A"/>
    <w:rsid w:val="00A178CC"/>
    <w:rsid w:val="00A17B99"/>
    <w:rsid w:val="00A17EC2"/>
    <w:rsid w:val="00A200EA"/>
    <w:rsid w:val="00A20124"/>
    <w:rsid w:val="00A20285"/>
    <w:rsid w:val="00A20613"/>
    <w:rsid w:val="00A21007"/>
    <w:rsid w:val="00A21481"/>
    <w:rsid w:val="00A21AC8"/>
    <w:rsid w:val="00A21ADE"/>
    <w:rsid w:val="00A21AF8"/>
    <w:rsid w:val="00A221F6"/>
    <w:rsid w:val="00A222DC"/>
    <w:rsid w:val="00A223EF"/>
    <w:rsid w:val="00A22412"/>
    <w:rsid w:val="00A22457"/>
    <w:rsid w:val="00A224D4"/>
    <w:rsid w:val="00A227D2"/>
    <w:rsid w:val="00A22AEF"/>
    <w:rsid w:val="00A23018"/>
    <w:rsid w:val="00A23184"/>
    <w:rsid w:val="00A2331A"/>
    <w:rsid w:val="00A2361F"/>
    <w:rsid w:val="00A23C7D"/>
    <w:rsid w:val="00A24363"/>
    <w:rsid w:val="00A2439F"/>
    <w:rsid w:val="00A243B3"/>
    <w:rsid w:val="00A24422"/>
    <w:rsid w:val="00A244E7"/>
    <w:rsid w:val="00A24C18"/>
    <w:rsid w:val="00A24C86"/>
    <w:rsid w:val="00A24D01"/>
    <w:rsid w:val="00A24DF0"/>
    <w:rsid w:val="00A2500D"/>
    <w:rsid w:val="00A250B9"/>
    <w:rsid w:val="00A253DC"/>
    <w:rsid w:val="00A254CA"/>
    <w:rsid w:val="00A25A54"/>
    <w:rsid w:val="00A25A90"/>
    <w:rsid w:val="00A25BED"/>
    <w:rsid w:val="00A2640D"/>
    <w:rsid w:val="00A26783"/>
    <w:rsid w:val="00A2684B"/>
    <w:rsid w:val="00A26B40"/>
    <w:rsid w:val="00A26DDD"/>
    <w:rsid w:val="00A26EFB"/>
    <w:rsid w:val="00A27634"/>
    <w:rsid w:val="00A277A0"/>
    <w:rsid w:val="00A279B7"/>
    <w:rsid w:val="00A27B74"/>
    <w:rsid w:val="00A27C71"/>
    <w:rsid w:val="00A300EE"/>
    <w:rsid w:val="00A30277"/>
    <w:rsid w:val="00A3043B"/>
    <w:rsid w:val="00A30D45"/>
    <w:rsid w:val="00A30D8E"/>
    <w:rsid w:val="00A3104E"/>
    <w:rsid w:val="00A314C9"/>
    <w:rsid w:val="00A31A17"/>
    <w:rsid w:val="00A31CD6"/>
    <w:rsid w:val="00A31D5D"/>
    <w:rsid w:val="00A32176"/>
    <w:rsid w:val="00A325E4"/>
    <w:rsid w:val="00A32724"/>
    <w:rsid w:val="00A328CE"/>
    <w:rsid w:val="00A32D6F"/>
    <w:rsid w:val="00A3320F"/>
    <w:rsid w:val="00A3335B"/>
    <w:rsid w:val="00A33941"/>
    <w:rsid w:val="00A33F2D"/>
    <w:rsid w:val="00A34091"/>
    <w:rsid w:val="00A340BC"/>
    <w:rsid w:val="00A342AC"/>
    <w:rsid w:val="00A343EC"/>
    <w:rsid w:val="00A343FD"/>
    <w:rsid w:val="00A3488F"/>
    <w:rsid w:val="00A348FC"/>
    <w:rsid w:val="00A3498E"/>
    <w:rsid w:val="00A34BD0"/>
    <w:rsid w:val="00A356FE"/>
    <w:rsid w:val="00A35BBE"/>
    <w:rsid w:val="00A35E69"/>
    <w:rsid w:val="00A35EAB"/>
    <w:rsid w:val="00A365F0"/>
    <w:rsid w:val="00A36FCF"/>
    <w:rsid w:val="00A3705C"/>
    <w:rsid w:val="00A37128"/>
    <w:rsid w:val="00A373A5"/>
    <w:rsid w:val="00A3775F"/>
    <w:rsid w:val="00A378C7"/>
    <w:rsid w:val="00A37BA4"/>
    <w:rsid w:val="00A37BED"/>
    <w:rsid w:val="00A37E8E"/>
    <w:rsid w:val="00A40119"/>
    <w:rsid w:val="00A402D5"/>
    <w:rsid w:val="00A40470"/>
    <w:rsid w:val="00A404BF"/>
    <w:rsid w:val="00A4054A"/>
    <w:rsid w:val="00A40841"/>
    <w:rsid w:val="00A409F8"/>
    <w:rsid w:val="00A40BF5"/>
    <w:rsid w:val="00A40E90"/>
    <w:rsid w:val="00A413C7"/>
    <w:rsid w:val="00A4174C"/>
    <w:rsid w:val="00A41C59"/>
    <w:rsid w:val="00A41E3D"/>
    <w:rsid w:val="00A4208D"/>
    <w:rsid w:val="00A42426"/>
    <w:rsid w:val="00A427D6"/>
    <w:rsid w:val="00A429DC"/>
    <w:rsid w:val="00A42DB1"/>
    <w:rsid w:val="00A434C4"/>
    <w:rsid w:val="00A439D7"/>
    <w:rsid w:val="00A443AE"/>
    <w:rsid w:val="00A4456C"/>
    <w:rsid w:val="00A44C7B"/>
    <w:rsid w:val="00A44DDA"/>
    <w:rsid w:val="00A44F5D"/>
    <w:rsid w:val="00A45455"/>
    <w:rsid w:val="00A4583B"/>
    <w:rsid w:val="00A45A08"/>
    <w:rsid w:val="00A45A44"/>
    <w:rsid w:val="00A45C04"/>
    <w:rsid w:val="00A46172"/>
    <w:rsid w:val="00A46178"/>
    <w:rsid w:val="00A4637F"/>
    <w:rsid w:val="00A46B17"/>
    <w:rsid w:val="00A471D4"/>
    <w:rsid w:val="00A473FE"/>
    <w:rsid w:val="00A47587"/>
    <w:rsid w:val="00A478CA"/>
    <w:rsid w:val="00A47A55"/>
    <w:rsid w:val="00A47F94"/>
    <w:rsid w:val="00A501ED"/>
    <w:rsid w:val="00A5065A"/>
    <w:rsid w:val="00A506F0"/>
    <w:rsid w:val="00A5088B"/>
    <w:rsid w:val="00A51441"/>
    <w:rsid w:val="00A51700"/>
    <w:rsid w:val="00A51905"/>
    <w:rsid w:val="00A51926"/>
    <w:rsid w:val="00A51BA9"/>
    <w:rsid w:val="00A52014"/>
    <w:rsid w:val="00A5223B"/>
    <w:rsid w:val="00A5226D"/>
    <w:rsid w:val="00A5246C"/>
    <w:rsid w:val="00A52F6C"/>
    <w:rsid w:val="00A52FD0"/>
    <w:rsid w:val="00A530D3"/>
    <w:rsid w:val="00A53401"/>
    <w:rsid w:val="00A53D15"/>
    <w:rsid w:val="00A540DD"/>
    <w:rsid w:val="00A54141"/>
    <w:rsid w:val="00A543CA"/>
    <w:rsid w:val="00A54879"/>
    <w:rsid w:val="00A5496D"/>
    <w:rsid w:val="00A54D53"/>
    <w:rsid w:val="00A54D55"/>
    <w:rsid w:val="00A54D92"/>
    <w:rsid w:val="00A5511D"/>
    <w:rsid w:val="00A55A6C"/>
    <w:rsid w:val="00A55C52"/>
    <w:rsid w:val="00A560DC"/>
    <w:rsid w:val="00A566E1"/>
    <w:rsid w:val="00A56790"/>
    <w:rsid w:val="00A56B5D"/>
    <w:rsid w:val="00A56C7B"/>
    <w:rsid w:val="00A56EE5"/>
    <w:rsid w:val="00A56F65"/>
    <w:rsid w:val="00A574B8"/>
    <w:rsid w:val="00A57A15"/>
    <w:rsid w:val="00A57E0B"/>
    <w:rsid w:val="00A6007C"/>
    <w:rsid w:val="00A60128"/>
    <w:rsid w:val="00A60572"/>
    <w:rsid w:val="00A60705"/>
    <w:rsid w:val="00A60791"/>
    <w:rsid w:val="00A60B3B"/>
    <w:rsid w:val="00A60DBE"/>
    <w:rsid w:val="00A610A9"/>
    <w:rsid w:val="00A61195"/>
    <w:rsid w:val="00A614A6"/>
    <w:rsid w:val="00A61773"/>
    <w:rsid w:val="00A617FC"/>
    <w:rsid w:val="00A6184C"/>
    <w:rsid w:val="00A61A99"/>
    <w:rsid w:val="00A61CC7"/>
    <w:rsid w:val="00A61E4C"/>
    <w:rsid w:val="00A61EFD"/>
    <w:rsid w:val="00A62221"/>
    <w:rsid w:val="00A625FC"/>
    <w:rsid w:val="00A6268F"/>
    <w:rsid w:val="00A62F2A"/>
    <w:rsid w:val="00A6301F"/>
    <w:rsid w:val="00A634D3"/>
    <w:rsid w:val="00A63980"/>
    <w:rsid w:val="00A63D71"/>
    <w:rsid w:val="00A641AF"/>
    <w:rsid w:val="00A64251"/>
    <w:rsid w:val="00A64327"/>
    <w:rsid w:val="00A644E6"/>
    <w:rsid w:val="00A64C94"/>
    <w:rsid w:val="00A652C2"/>
    <w:rsid w:val="00A654B6"/>
    <w:rsid w:val="00A65914"/>
    <w:rsid w:val="00A65BB3"/>
    <w:rsid w:val="00A65C68"/>
    <w:rsid w:val="00A65E79"/>
    <w:rsid w:val="00A66377"/>
    <w:rsid w:val="00A66832"/>
    <w:rsid w:val="00A66BD9"/>
    <w:rsid w:val="00A671A3"/>
    <w:rsid w:val="00A6724D"/>
    <w:rsid w:val="00A6733B"/>
    <w:rsid w:val="00A673EA"/>
    <w:rsid w:val="00A67453"/>
    <w:rsid w:val="00A674E8"/>
    <w:rsid w:val="00A674FB"/>
    <w:rsid w:val="00A6755C"/>
    <w:rsid w:val="00A67B8D"/>
    <w:rsid w:val="00A67DEB"/>
    <w:rsid w:val="00A67F43"/>
    <w:rsid w:val="00A70130"/>
    <w:rsid w:val="00A7023C"/>
    <w:rsid w:val="00A70432"/>
    <w:rsid w:val="00A704A6"/>
    <w:rsid w:val="00A70909"/>
    <w:rsid w:val="00A70958"/>
    <w:rsid w:val="00A713A3"/>
    <w:rsid w:val="00A714D8"/>
    <w:rsid w:val="00A715B0"/>
    <w:rsid w:val="00A71864"/>
    <w:rsid w:val="00A71BF1"/>
    <w:rsid w:val="00A721B0"/>
    <w:rsid w:val="00A72592"/>
    <w:rsid w:val="00A729A7"/>
    <w:rsid w:val="00A72B1B"/>
    <w:rsid w:val="00A72C3F"/>
    <w:rsid w:val="00A72C93"/>
    <w:rsid w:val="00A737F9"/>
    <w:rsid w:val="00A73EA9"/>
    <w:rsid w:val="00A73F66"/>
    <w:rsid w:val="00A73FA7"/>
    <w:rsid w:val="00A74459"/>
    <w:rsid w:val="00A748DC"/>
    <w:rsid w:val="00A7491B"/>
    <w:rsid w:val="00A74955"/>
    <w:rsid w:val="00A74F4D"/>
    <w:rsid w:val="00A7582C"/>
    <w:rsid w:val="00A758C8"/>
    <w:rsid w:val="00A758DE"/>
    <w:rsid w:val="00A75DAC"/>
    <w:rsid w:val="00A7604D"/>
    <w:rsid w:val="00A76085"/>
    <w:rsid w:val="00A7643D"/>
    <w:rsid w:val="00A76502"/>
    <w:rsid w:val="00A76B21"/>
    <w:rsid w:val="00A76D3D"/>
    <w:rsid w:val="00A76DC5"/>
    <w:rsid w:val="00A76E65"/>
    <w:rsid w:val="00A7714C"/>
    <w:rsid w:val="00A771E4"/>
    <w:rsid w:val="00A7723C"/>
    <w:rsid w:val="00A77393"/>
    <w:rsid w:val="00A77450"/>
    <w:rsid w:val="00A77534"/>
    <w:rsid w:val="00A77744"/>
    <w:rsid w:val="00A77B44"/>
    <w:rsid w:val="00A77EAC"/>
    <w:rsid w:val="00A80575"/>
    <w:rsid w:val="00A80CC5"/>
    <w:rsid w:val="00A80D38"/>
    <w:rsid w:val="00A80F4F"/>
    <w:rsid w:val="00A812AD"/>
    <w:rsid w:val="00A8161A"/>
    <w:rsid w:val="00A8167D"/>
    <w:rsid w:val="00A816BF"/>
    <w:rsid w:val="00A81829"/>
    <w:rsid w:val="00A81C4B"/>
    <w:rsid w:val="00A81CA1"/>
    <w:rsid w:val="00A81DE4"/>
    <w:rsid w:val="00A81FE6"/>
    <w:rsid w:val="00A82275"/>
    <w:rsid w:val="00A825BA"/>
    <w:rsid w:val="00A83A3E"/>
    <w:rsid w:val="00A83AF4"/>
    <w:rsid w:val="00A84191"/>
    <w:rsid w:val="00A843DE"/>
    <w:rsid w:val="00A84719"/>
    <w:rsid w:val="00A8476B"/>
    <w:rsid w:val="00A8494D"/>
    <w:rsid w:val="00A84D51"/>
    <w:rsid w:val="00A85385"/>
    <w:rsid w:val="00A85CC2"/>
    <w:rsid w:val="00A85EDB"/>
    <w:rsid w:val="00A8605C"/>
    <w:rsid w:val="00A86339"/>
    <w:rsid w:val="00A86A79"/>
    <w:rsid w:val="00A86B8D"/>
    <w:rsid w:val="00A86EAA"/>
    <w:rsid w:val="00A87406"/>
    <w:rsid w:val="00A875DC"/>
    <w:rsid w:val="00A8792A"/>
    <w:rsid w:val="00A87A7B"/>
    <w:rsid w:val="00A87B59"/>
    <w:rsid w:val="00A87B7C"/>
    <w:rsid w:val="00A87E9D"/>
    <w:rsid w:val="00A907F4"/>
    <w:rsid w:val="00A908A3"/>
    <w:rsid w:val="00A90AC8"/>
    <w:rsid w:val="00A919CD"/>
    <w:rsid w:val="00A91B48"/>
    <w:rsid w:val="00A91F9C"/>
    <w:rsid w:val="00A91FE8"/>
    <w:rsid w:val="00A9216B"/>
    <w:rsid w:val="00A92398"/>
    <w:rsid w:val="00A9256B"/>
    <w:rsid w:val="00A92AE6"/>
    <w:rsid w:val="00A92C6B"/>
    <w:rsid w:val="00A93347"/>
    <w:rsid w:val="00A93941"/>
    <w:rsid w:val="00A93A4F"/>
    <w:rsid w:val="00A942DD"/>
    <w:rsid w:val="00A944BD"/>
    <w:rsid w:val="00A94653"/>
    <w:rsid w:val="00A948F8"/>
    <w:rsid w:val="00A94EC6"/>
    <w:rsid w:val="00A94F07"/>
    <w:rsid w:val="00A9508B"/>
    <w:rsid w:val="00A95330"/>
    <w:rsid w:val="00A95666"/>
    <w:rsid w:val="00A95703"/>
    <w:rsid w:val="00A95839"/>
    <w:rsid w:val="00A95A8D"/>
    <w:rsid w:val="00A95B60"/>
    <w:rsid w:val="00A95BD6"/>
    <w:rsid w:val="00A95C59"/>
    <w:rsid w:val="00A95CD1"/>
    <w:rsid w:val="00A95D4D"/>
    <w:rsid w:val="00A95DA1"/>
    <w:rsid w:val="00A95DEB"/>
    <w:rsid w:val="00A95E78"/>
    <w:rsid w:val="00A96063"/>
    <w:rsid w:val="00A96171"/>
    <w:rsid w:val="00A961D0"/>
    <w:rsid w:val="00A96365"/>
    <w:rsid w:val="00A96796"/>
    <w:rsid w:val="00A968D3"/>
    <w:rsid w:val="00A969CA"/>
    <w:rsid w:val="00A97686"/>
    <w:rsid w:val="00A97CF4"/>
    <w:rsid w:val="00AA0292"/>
    <w:rsid w:val="00AA0466"/>
    <w:rsid w:val="00AA052C"/>
    <w:rsid w:val="00AA0729"/>
    <w:rsid w:val="00AA08D6"/>
    <w:rsid w:val="00AA0BEC"/>
    <w:rsid w:val="00AA0C7C"/>
    <w:rsid w:val="00AA1143"/>
    <w:rsid w:val="00AA1BCF"/>
    <w:rsid w:val="00AA1CE9"/>
    <w:rsid w:val="00AA1DA6"/>
    <w:rsid w:val="00AA1E38"/>
    <w:rsid w:val="00AA22F5"/>
    <w:rsid w:val="00AA2593"/>
    <w:rsid w:val="00AA25AD"/>
    <w:rsid w:val="00AA2688"/>
    <w:rsid w:val="00AA2691"/>
    <w:rsid w:val="00AA2787"/>
    <w:rsid w:val="00AA2A04"/>
    <w:rsid w:val="00AA2A3B"/>
    <w:rsid w:val="00AA2D3F"/>
    <w:rsid w:val="00AA2EAD"/>
    <w:rsid w:val="00AA30C8"/>
    <w:rsid w:val="00AA34B5"/>
    <w:rsid w:val="00AA3729"/>
    <w:rsid w:val="00AA40CA"/>
    <w:rsid w:val="00AA58C3"/>
    <w:rsid w:val="00AA5CC4"/>
    <w:rsid w:val="00AA6744"/>
    <w:rsid w:val="00AA67F3"/>
    <w:rsid w:val="00AA6C83"/>
    <w:rsid w:val="00AA7115"/>
    <w:rsid w:val="00AA71B5"/>
    <w:rsid w:val="00AA7372"/>
    <w:rsid w:val="00AA772D"/>
    <w:rsid w:val="00AA7986"/>
    <w:rsid w:val="00AA7DE6"/>
    <w:rsid w:val="00AB008C"/>
    <w:rsid w:val="00AB01D7"/>
    <w:rsid w:val="00AB04D5"/>
    <w:rsid w:val="00AB06AD"/>
    <w:rsid w:val="00AB072B"/>
    <w:rsid w:val="00AB0907"/>
    <w:rsid w:val="00AB0D4D"/>
    <w:rsid w:val="00AB0EBB"/>
    <w:rsid w:val="00AB0FB7"/>
    <w:rsid w:val="00AB10E6"/>
    <w:rsid w:val="00AB1409"/>
    <w:rsid w:val="00AB141F"/>
    <w:rsid w:val="00AB1755"/>
    <w:rsid w:val="00AB1A51"/>
    <w:rsid w:val="00AB1F93"/>
    <w:rsid w:val="00AB2757"/>
    <w:rsid w:val="00AB28D8"/>
    <w:rsid w:val="00AB2910"/>
    <w:rsid w:val="00AB2A96"/>
    <w:rsid w:val="00AB2ABF"/>
    <w:rsid w:val="00AB2AC6"/>
    <w:rsid w:val="00AB2B8C"/>
    <w:rsid w:val="00AB2C7C"/>
    <w:rsid w:val="00AB350A"/>
    <w:rsid w:val="00AB36C5"/>
    <w:rsid w:val="00AB3A23"/>
    <w:rsid w:val="00AB3CD8"/>
    <w:rsid w:val="00AB3E46"/>
    <w:rsid w:val="00AB3E53"/>
    <w:rsid w:val="00AB4376"/>
    <w:rsid w:val="00AB4B60"/>
    <w:rsid w:val="00AB4B75"/>
    <w:rsid w:val="00AB54AD"/>
    <w:rsid w:val="00AB559A"/>
    <w:rsid w:val="00AB5AC8"/>
    <w:rsid w:val="00AB63C2"/>
    <w:rsid w:val="00AB64FD"/>
    <w:rsid w:val="00AB68D3"/>
    <w:rsid w:val="00AB69B5"/>
    <w:rsid w:val="00AB6B0F"/>
    <w:rsid w:val="00AB6C62"/>
    <w:rsid w:val="00AB708C"/>
    <w:rsid w:val="00AB70A3"/>
    <w:rsid w:val="00AB7DCB"/>
    <w:rsid w:val="00AB7FCA"/>
    <w:rsid w:val="00AC0060"/>
    <w:rsid w:val="00AC0274"/>
    <w:rsid w:val="00AC0781"/>
    <w:rsid w:val="00AC082A"/>
    <w:rsid w:val="00AC099D"/>
    <w:rsid w:val="00AC0CED"/>
    <w:rsid w:val="00AC11AD"/>
    <w:rsid w:val="00AC11FD"/>
    <w:rsid w:val="00AC1710"/>
    <w:rsid w:val="00AC1962"/>
    <w:rsid w:val="00AC1CA5"/>
    <w:rsid w:val="00AC2039"/>
    <w:rsid w:val="00AC2126"/>
    <w:rsid w:val="00AC26D9"/>
    <w:rsid w:val="00AC2B19"/>
    <w:rsid w:val="00AC2E49"/>
    <w:rsid w:val="00AC3115"/>
    <w:rsid w:val="00AC39E5"/>
    <w:rsid w:val="00AC4297"/>
    <w:rsid w:val="00AC460D"/>
    <w:rsid w:val="00AC4E3B"/>
    <w:rsid w:val="00AC515F"/>
    <w:rsid w:val="00AC573E"/>
    <w:rsid w:val="00AC5811"/>
    <w:rsid w:val="00AC5879"/>
    <w:rsid w:val="00AC59B9"/>
    <w:rsid w:val="00AC5A79"/>
    <w:rsid w:val="00AC5C36"/>
    <w:rsid w:val="00AC6163"/>
    <w:rsid w:val="00AC6183"/>
    <w:rsid w:val="00AC648E"/>
    <w:rsid w:val="00AC6559"/>
    <w:rsid w:val="00AC6574"/>
    <w:rsid w:val="00AC6601"/>
    <w:rsid w:val="00AC683E"/>
    <w:rsid w:val="00AC6B78"/>
    <w:rsid w:val="00AC74BB"/>
    <w:rsid w:val="00AC7817"/>
    <w:rsid w:val="00AC7C7E"/>
    <w:rsid w:val="00AC7D6F"/>
    <w:rsid w:val="00AC7D9C"/>
    <w:rsid w:val="00AD0264"/>
    <w:rsid w:val="00AD0367"/>
    <w:rsid w:val="00AD0612"/>
    <w:rsid w:val="00AD0A52"/>
    <w:rsid w:val="00AD13C1"/>
    <w:rsid w:val="00AD145A"/>
    <w:rsid w:val="00AD183F"/>
    <w:rsid w:val="00AD20AF"/>
    <w:rsid w:val="00AD274C"/>
    <w:rsid w:val="00AD2E2A"/>
    <w:rsid w:val="00AD3278"/>
    <w:rsid w:val="00AD3874"/>
    <w:rsid w:val="00AD4805"/>
    <w:rsid w:val="00AD49A6"/>
    <w:rsid w:val="00AD4A11"/>
    <w:rsid w:val="00AD4C77"/>
    <w:rsid w:val="00AD4CB0"/>
    <w:rsid w:val="00AD5099"/>
    <w:rsid w:val="00AD55F4"/>
    <w:rsid w:val="00AD5C46"/>
    <w:rsid w:val="00AD5C6C"/>
    <w:rsid w:val="00AD6080"/>
    <w:rsid w:val="00AD671C"/>
    <w:rsid w:val="00AD72C1"/>
    <w:rsid w:val="00AD7373"/>
    <w:rsid w:val="00AD747B"/>
    <w:rsid w:val="00AD75EE"/>
    <w:rsid w:val="00AD7839"/>
    <w:rsid w:val="00AD7943"/>
    <w:rsid w:val="00AD79AC"/>
    <w:rsid w:val="00AD7EC4"/>
    <w:rsid w:val="00AE06FC"/>
    <w:rsid w:val="00AE0A26"/>
    <w:rsid w:val="00AE0B3E"/>
    <w:rsid w:val="00AE0EDC"/>
    <w:rsid w:val="00AE0EF8"/>
    <w:rsid w:val="00AE1007"/>
    <w:rsid w:val="00AE13A3"/>
    <w:rsid w:val="00AE13F1"/>
    <w:rsid w:val="00AE17D7"/>
    <w:rsid w:val="00AE264B"/>
    <w:rsid w:val="00AE2C69"/>
    <w:rsid w:val="00AE3106"/>
    <w:rsid w:val="00AE3375"/>
    <w:rsid w:val="00AE33D2"/>
    <w:rsid w:val="00AE4C6B"/>
    <w:rsid w:val="00AE4E89"/>
    <w:rsid w:val="00AE51AB"/>
    <w:rsid w:val="00AE54C3"/>
    <w:rsid w:val="00AE558E"/>
    <w:rsid w:val="00AE5954"/>
    <w:rsid w:val="00AE5AC5"/>
    <w:rsid w:val="00AE5C44"/>
    <w:rsid w:val="00AE5CFA"/>
    <w:rsid w:val="00AE6303"/>
    <w:rsid w:val="00AE641E"/>
    <w:rsid w:val="00AE6678"/>
    <w:rsid w:val="00AE6723"/>
    <w:rsid w:val="00AE68A8"/>
    <w:rsid w:val="00AE6B01"/>
    <w:rsid w:val="00AE6D6D"/>
    <w:rsid w:val="00AE71A8"/>
    <w:rsid w:val="00AE740F"/>
    <w:rsid w:val="00AE7745"/>
    <w:rsid w:val="00AE7920"/>
    <w:rsid w:val="00AE7B4A"/>
    <w:rsid w:val="00AE7CEE"/>
    <w:rsid w:val="00AE7D6E"/>
    <w:rsid w:val="00AE7EF6"/>
    <w:rsid w:val="00AE7F23"/>
    <w:rsid w:val="00AF0201"/>
    <w:rsid w:val="00AF0398"/>
    <w:rsid w:val="00AF067D"/>
    <w:rsid w:val="00AF087A"/>
    <w:rsid w:val="00AF0A33"/>
    <w:rsid w:val="00AF0AB8"/>
    <w:rsid w:val="00AF0B32"/>
    <w:rsid w:val="00AF0BA5"/>
    <w:rsid w:val="00AF0DE7"/>
    <w:rsid w:val="00AF0EBC"/>
    <w:rsid w:val="00AF109B"/>
    <w:rsid w:val="00AF1470"/>
    <w:rsid w:val="00AF16C9"/>
    <w:rsid w:val="00AF1830"/>
    <w:rsid w:val="00AF1A26"/>
    <w:rsid w:val="00AF1C3C"/>
    <w:rsid w:val="00AF1FE1"/>
    <w:rsid w:val="00AF202D"/>
    <w:rsid w:val="00AF2265"/>
    <w:rsid w:val="00AF243F"/>
    <w:rsid w:val="00AF275C"/>
    <w:rsid w:val="00AF2960"/>
    <w:rsid w:val="00AF296A"/>
    <w:rsid w:val="00AF29F6"/>
    <w:rsid w:val="00AF2C30"/>
    <w:rsid w:val="00AF32DD"/>
    <w:rsid w:val="00AF38B3"/>
    <w:rsid w:val="00AF3A59"/>
    <w:rsid w:val="00AF3ACF"/>
    <w:rsid w:val="00AF3E09"/>
    <w:rsid w:val="00AF3F9A"/>
    <w:rsid w:val="00AF42C9"/>
    <w:rsid w:val="00AF44E5"/>
    <w:rsid w:val="00AF4523"/>
    <w:rsid w:val="00AF45DA"/>
    <w:rsid w:val="00AF4656"/>
    <w:rsid w:val="00AF4AE7"/>
    <w:rsid w:val="00AF4BE6"/>
    <w:rsid w:val="00AF4FD1"/>
    <w:rsid w:val="00AF50BA"/>
    <w:rsid w:val="00AF5127"/>
    <w:rsid w:val="00AF516B"/>
    <w:rsid w:val="00AF52D3"/>
    <w:rsid w:val="00AF578F"/>
    <w:rsid w:val="00AF5980"/>
    <w:rsid w:val="00AF59D3"/>
    <w:rsid w:val="00AF5B9B"/>
    <w:rsid w:val="00AF6533"/>
    <w:rsid w:val="00AF6734"/>
    <w:rsid w:val="00AF679D"/>
    <w:rsid w:val="00AF6955"/>
    <w:rsid w:val="00AF6AA7"/>
    <w:rsid w:val="00AF6E45"/>
    <w:rsid w:val="00AF6F95"/>
    <w:rsid w:val="00AF710B"/>
    <w:rsid w:val="00AF7478"/>
    <w:rsid w:val="00AF7524"/>
    <w:rsid w:val="00AF7854"/>
    <w:rsid w:val="00AF7D72"/>
    <w:rsid w:val="00B003CF"/>
    <w:rsid w:val="00B0074E"/>
    <w:rsid w:val="00B00818"/>
    <w:rsid w:val="00B0085B"/>
    <w:rsid w:val="00B008F1"/>
    <w:rsid w:val="00B015B1"/>
    <w:rsid w:val="00B01785"/>
    <w:rsid w:val="00B0184A"/>
    <w:rsid w:val="00B01D39"/>
    <w:rsid w:val="00B01EE7"/>
    <w:rsid w:val="00B02145"/>
    <w:rsid w:val="00B02332"/>
    <w:rsid w:val="00B02AE6"/>
    <w:rsid w:val="00B02E03"/>
    <w:rsid w:val="00B02F0C"/>
    <w:rsid w:val="00B03082"/>
    <w:rsid w:val="00B039BB"/>
    <w:rsid w:val="00B039CC"/>
    <w:rsid w:val="00B03A1A"/>
    <w:rsid w:val="00B03B05"/>
    <w:rsid w:val="00B04406"/>
    <w:rsid w:val="00B0502B"/>
    <w:rsid w:val="00B0514F"/>
    <w:rsid w:val="00B05232"/>
    <w:rsid w:val="00B05497"/>
    <w:rsid w:val="00B05803"/>
    <w:rsid w:val="00B05FBA"/>
    <w:rsid w:val="00B067AB"/>
    <w:rsid w:val="00B06BD5"/>
    <w:rsid w:val="00B06BE3"/>
    <w:rsid w:val="00B06BEC"/>
    <w:rsid w:val="00B06CDF"/>
    <w:rsid w:val="00B07639"/>
    <w:rsid w:val="00B077E8"/>
    <w:rsid w:val="00B07B3C"/>
    <w:rsid w:val="00B07E85"/>
    <w:rsid w:val="00B10087"/>
    <w:rsid w:val="00B1023E"/>
    <w:rsid w:val="00B1041B"/>
    <w:rsid w:val="00B10452"/>
    <w:rsid w:val="00B108D1"/>
    <w:rsid w:val="00B1120A"/>
    <w:rsid w:val="00B1129F"/>
    <w:rsid w:val="00B11446"/>
    <w:rsid w:val="00B116C8"/>
    <w:rsid w:val="00B11938"/>
    <w:rsid w:val="00B119B4"/>
    <w:rsid w:val="00B11C31"/>
    <w:rsid w:val="00B11EFC"/>
    <w:rsid w:val="00B122F8"/>
    <w:rsid w:val="00B12718"/>
    <w:rsid w:val="00B12D38"/>
    <w:rsid w:val="00B12F8D"/>
    <w:rsid w:val="00B13070"/>
    <w:rsid w:val="00B130F3"/>
    <w:rsid w:val="00B13210"/>
    <w:rsid w:val="00B13274"/>
    <w:rsid w:val="00B13291"/>
    <w:rsid w:val="00B1357F"/>
    <w:rsid w:val="00B135F2"/>
    <w:rsid w:val="00B136FE"/>
    <w:rsid w:val="00B1384E"/>
    <w:rsid w:val="00B13860"/>
    <w:rsid w:val="00B13964"/>
    <w:rsid w:val="00B13C6D"/>
    <w:rsid w:val="00B14952"/>
    <w:rsid w:val="00B15224"/>
    <w:rsid w:val="00B1528E"/>
    <w:rsid w:val="00B15707"/>
    <w:rsid w:val="00B1613C"/>
    <w:rsid w:val="00B16FEA"/>
    <w:rsid w:val="00B1700E"/>
    <w:rsid w:val="00B17016"/>
    <w:rsid w:val="00B17122"/>
    <w:rsid w:val="00B17CFD"/>
    <w:rsid w:val="00B2079D"/>
    <w:rsid w:val="00B2088E"/>
    <w:rsid w:val="00B20B9E"/>
    <w:rsid w:val="00B20CF7"/>
    <w:rsid w:val="00B2143D"/>
    <w:rsid w:val="00B21609"/>
    <w:rsid w:val="00B2176F"/>
    <w:rsid w:val="00B218D3"/>
    <w:rsid w:val="00B2193B"/>
    <w:rsid w:val="00B21B2C"/>
    <w:rsid w:val="00B21B7B"/>
    <w:rsid w:val="00B21DEB"/>
    <w:rsid w:val="00B21F33"/>
    <w:rsid w:val="00B220FA"/>
    <w:rsid w:val="00B221FB"/>
    <w:rsid w:val="00B2239A"/>
    <w:rsid w:val="00B2245A"/>
    <w:rsid w:val="00B2283D"/>
    <w:rsid w:val="00B22AD0"/>
    <w:rsid w:val="00B22DF0"/>
    <w:rsid w:val="00B230FA"/>
    <w:rsid w:val="00B23E5F"/>
    <w:rsid w:val="00B23E89"/>
    <w:rsid w:val="00B24002"/>
    <w:rsid w:val="00B24313"/>
    <w:rsid w:val="00B24373"/>
    <w:rsid w:val="00B2441C"/>
    <w:rsid w:val="00B246ED"/>
    <w:rsid w:val="00B250AD"/>
    <w:rsid w:val="00B25467"/>
    <w:rsid w:val="00B257A3"/>
    <w:rsid w:val="00B257FA"/>
    <w:rsid w:val="00B25859"/>
    <w:rsid w:val="00B25880"/>
    <w:rsid w:val="00B260E2"/>
    <w:rsid w:val="00B262ED"/>
    <w:rsid w:val="00B268C6"/>
    <w:rsid w:val="00B26A03"/>
    <w:rsid w:val="00B27DDC"/>
    <w:rsid w:val="00B282AC"/>
    <w:rsid w:val="00B302BB"/>
    <w:rsid w:val="00B303DA"/>
    <w:rsid w:val="00B304E9"/>
    <w:rsid w:val="00B30726"/>
    <w:rsid w:val="00B3084D"/>
    <w:rsid w:val="00B30C8D"/>
    <w:rsid w:val="00B30D4F"/>
    <w:rsid w:val="00B3118D"/>
    <w:rsid w:val="00B31452"/>
    <w:rsid w:val="00B316BD"/>
    <w:rsid w:val="00B31B8E"/>
    <w:rsid w:val="00B320F7"/>
    <w:rsid w:val="00B32161"/>
    <w:rsid w:val="00B32319"/>
    <w:rsid w:val="00B32AE0"/>
    <w:rsid w:val="00B32D59"/>
    <w:rsid w:val="00B32E57"/>
    <w:rsid w:val="00B3300B"/>
    <w:rsid w:val="00B330BD"/>
    <w:rsid w:val="00B3373B"/>
    <w:rsid w:val="00B33878"/>
    <w:rsid w:val="00B33EFC"/>
    <w:rsid w:val="00B344D1"/>
    <w:rsid w:val="00B34511"/>
    <w:rsid w:val="00B345E1"/>
    <w:rsid w:val="00B34A71"/>
    <w:rsid w:val="00B34E51"/>
    <w:rsid w:val="00B350BC"/>
    <w:rsid w:val="00B35168"/>
    <w:rsid w:val="00B35198"/>
    <w:rsid w:val="00B353EE"/>
    <w:rsid w:val="00B35737"/>
    <w:rsid w:val="00B3573C"/>
    <w:rsid w:val="00B358F3"/>
    <w:rsid w:val="00B35E88"/>
    <w:rsid w:val="00B36087"/>
    <w:rsid w:val="00B36420"/>
    <w:rsid w:val="00B36800"/>
    <w:rsid w:val="00B37270"/>
    <w:rsid w:val="00B40346"/>
    <w:rsid w:val="00B40466"/>
    <w:rsid w:val="00B4046D"/>
    <w:rsid w:val="00B41459"/>
    <w:rsid w:val="00B415C8"/>
    <w:rsid w:val="00B41D12"/>
    <w:rsid w:val="00B423AC"/>
    <w:rsid w:val="00B423B1"/>
    <w:rsid w:val="00B4297B"/>
    <w:rsid w:val="00B42B51"/>
    <w:rsid w:val="00B42CBB"/>
    <w:rsid w:val="00B43200"/>
    <w:rsid w:val="00B436E6"/>
    <w:rsid w:val="00B43CEA"/>
    <w:rsid w:val="00B4435A"/>
    <w:rsid w:val="00B44A4D"/>
    <w:rsid w:val="00B45627"/>
    <w:rsid w:val="00B45863"/>
    <w:rsid w:val="00B45DB4"/>
    <w:rsid w:val="00B46171"/>
    <w:rsid w:val="00B462D7"/>
    <w:rsid w:val="00B4630B"/>
    <w:rsid w:val="00B4680E"/>
    <w:rsid w:val="00B46957"/>
    <w:rsid w:val="00B46C54"/>
    <w:rsid w:val="00B471D9"/>
    <w:rsid w:val="00B472DE"/>
    <w:rsid w:val="00B47682"/>
    <w:rsid w:val="00B4795B"/>
    <w:rsid w:val="00B47C80"/>
    <w:rsid w:val="00B47DE2"/>
    <w:rsid w:val="00B50262"/>
    <w:rsid w:val="00B50571"/>
    <w:rsid w:val="00B505E2"/>
    <w:rsid w:val="00B508F3"/>
    <w:rsid w:val="00B50CB4"/>
    <w:rsid w:val="00B50E6B"/>
    <w:rsid w:val="00B51759"/>
    <w:rsid w:val="00B51899"/>
    <w:rsid w:val="00B5266F"/>
    <w:rsid w:val="00B52B06"/>
    <w:rsid w:val="00B52E62"/>
    <w:rsid w:val="00B52EA3"/>
    <w:rsid w:val="00B52EB8"/>
    <w:rsid w:val="00B5306E"/>
    <w:rsid w:val="00B530DD"/>
    <w:rsid w:val="00B53294"/>
    <w:rsid w:val="00B53A9A"/>
    <w:rsid w:val="00B53C71"/>
    <w:rsid w:val="00B53D12"/>
    <w:rsid w:val="00B53F36"/>
    <w:rsid w:val="00B54085"/>
    <w:rsid w:val="00B54A49"/>
    <w:rsid w:val="00B552A0"/>
    <w:rsid w:val="00B555C7"/>
    <w:rsid w:val="00B55993"/>
    <w:rsid w:val="00B56135"/>
    <w:rsid w:val="00B565F3"/>
    <w:rsid w:val="00B56D91"/>
    <w:rsid w:val="00B56D9D"/>
    <w:rsid w:val="00B56E27"/>
    <w:rsid w:val="00B56EB7"/>
    <w:rsid w:val="00B572FD"/>
    <w:rsid w:val="00B57423"/>
    <w:rsid w:val="00B57C99"/>
    <w:rsid w:val="00B57D79"/>
    <w:rsid w:val="00B60157"/>
    <w:rsid w:val="00B60B38"/>
    <w:rsid w:val="00B60DC6"/>
    <w:rsid w:val="00B60ED8"/>
    <w:rsid w:val="00B6135C"/>
    <w:rsid w:val="00B61AE7"/>
    <w:rsid w:val="00B6212A"/>
    <w:rsid w:val="00B62434"/>
    <w:rsid w:val="00B62659"/>
    <w:rsid w:val="00B626AD"/>
    <w:rsid w:val="00B6281D"/>
    <w:rsid w:val="00B62D99"/>
    <w:rsid w:val="00B62EDD"/>
    <w:rsid w:val="00B63119"/>
    <w:rsid w:val="00B6364E"/>
    <w:rsid w:val="00B63AC0"/>
    <w:rsid w:val="00B63B25"/>
    <w:rsid w:val="00B63CE1"/>
    <w:rsid w:val="00B63F05"/>
    <w:rsid w:val="00B641C5"/>
    <w:rsid w:val="00B6424A"/>
    <w:rsid w:val="00B643ED"/>
    <w:rsid w:val="00B64605"/>
    <w:rsid w:val="00B647F3"/>
    <w:rsid w:val="00B64BE5"/>
    <w:rsid w:val="00B64C32"/>
    <w:rsid w:val="00B64CC1"/>
    <w:rsid w:val="00B64E8E"/>
    <w:rsid w:val="00B6543D"/>
    <w:rsid w:val="00B6549D"/>
    <w:rsid w:val="00B654D7"/>
    <w:rsid w:val="00B659CF"/>
    <w:rsid w:val="00B65B6A"/>
    <w:rsid w:val="00B65EF3"/>
    <w:rsid w:val="00B6608B"/>
    <w:rsid w:val="00B660AA"/>
    <w:rsid w:val="00B66184"/>
    <w:rsid w:val="00B66236"/>
    <w:rsid w:val="00B66363"/>
    <w:rsid w:val="00B66857"/>
    <w:rsid w:val="00B66AAA"/>
    <w:rsid w:val="00B66C3A"/>
    <w:rsid w:val="00B66D43"/>
    <w:rsid w:val="00B66EE8"/>
    <w:rsid w:val="00B671E8"/>
    <w:rsid w:val="00B67265"/>
    <w:rsid w:val="00B6735C"/>
    <w:rsid w:val="00B678E4"/>
    <w:rsid w:val="00B678FA"/>
    <w:rsid w:val="00B67D01"/>
    <w:rsid w:val="00B67E91"/>
    <w:rsid w:val="00B702C7"/>
    <w:rsid w:val="00B7047A"/>
    <w:rsid w:val="00B70954"/>
    <w:rsid w:val="00B70974"/>
    <w:rsid w:val="00B70B6D"/>
    <w:rsid w:val="00B70DB4"/>
    <w:rsid w:val="00B71155"/>
    <w:rsid w:val="00B71AAB"/>
    <w:rsid w:val="00B72121"/>
    <w:rsid w:val="00B7298C"/>
    <w:rsid w:val="00B72A0A"/>
    <w:rsid w:val="00B72BDE"/>
    <w:rsid w:val="00B72E59"/>
    <w:rsid w:val="00B732C4"/>
    <w:rsid w:val="00B7388E"/>
    <w:rsid w:val="00B73E07"/>
    <w:rsid w:val="00B73E3D"/>
    <w:rsid w:val="00B74128"/>
    <w:rsid w:val="00B74182"/>
    <w:rsid w:val="00B74384"/>
    <w:rsid w:val="00B74611"/>
    <w:rsid w:val="00B74AEA"/>
    <w:rsid w:val="00B74BC6"/>
    <w:rsid w:val="00B75262"/>
    <w:rsid w:val="00B754D5"/>
    <w:rsid w:val="00B7575B"/>
    <w:rsid w:val="00B759CB"/>
    <w:rsid w:val="00B75B3C"/>
    <w:rsid w:val="00B75B88"/>
    <w:rsid w:val="00B75E47"/>
    <w:rsid w:val="00B765E8"/>
    <w:rsid w:val="00B76746"/>
    <w:rsid w:val="00B768C3"/>
    <w:rsid w:val="00B7793B"/>
    <w:rsid w:val="00B779C2"/>
    <w:rsid w:val="00B77D1A"/>
    <w:rsid w:val="00B8020B"/>
    <w:rsid w:val="00B804A5"/>
    <w:rsid w:val="00B80668"/>
    <w:rsid w:val="00B8066A"/>
    <w:rsid w:val="00B80767"/>
    <w:rsid w:val="00B8086B"/>
    <w:rsid w:val="00B809A2"/>
    <w:rsid w:val="00B80D77"/>
    <w:rsid w:val="00B80DFD"/>
    <w:rsid w:val="00B81015"/>
    <w:rsid w:val="00B810C0"/>
    <w:rsid w:val="00B8118F"/>
    <w:rsid w:val="00B819B4"/>
    <w:rsid w:val="00B81A55"/>
    <w:rsid w:val="00B81B27"/>
    <w:rsid w:val="00B81CBE"/>
    <w:rsid w:val="00B82141"/>
    <w:rsid w:val="00B8218A"/>
    <w:rsid w:val="00B8261C"/>
    <w:rsid w:val="00B8276D"/>
    <w:rsid w:val="00B8288C"/>
    <w:rsid w:val="00B82ED7"/>
    <w:rsid w:val="00B831DE"/>
    <w:rsid w:val="00B8332E"/>
    <w:rsid w:val="00B835E4"/>
    <w:rsid w:val="00B83BFD"/>
    <w:rsid w:val="00B83C69"/>
    <w:rsid w:val="00B845EA"/>
    <w:rsid w:val="00B849DD"/>
    <w:rsid w:val="00B84D7C"/>
    <w:rsid w:val="00B8513F"/>
    <w:rsid w:val="00B857B0"/>
    <w:rsid w:val="00B85957"/>
    <w:rsid w:val="00B85F3A"/>
    <w:rsid w:val="00B86217"/>
    <w:rsid w:val="00B86668"/>
    <w:rsid w:val="00B86AE0"/>
    <w:rsid w:val="00B86B69"/>
    <w:rsid w:val="00B87591"/>
    <w:rsid w:val="00B878F2"/>
    <w:rsid w:val="00B87EE7"/>
    <w:rsid w:val="00B902B0"/>
    <w:rsid w:val="00B905D7"/>
    <w:rsid w:val="00B90610"/>
    <w:rsid w:val="00B90A5B"/>
    <w:rsid w:val="00B914F3"/>
    <w:rsid w:val="00B915CE"/>
    <w:rsid w:val="00B92412"/>
    <w:rsid w:val="00B9256A"/>
    <w:rsid w:val="00B929A7"/>
    <w:rsid w:val="00B92B05"/>
    <w:rsid w:val="00B92FBA"/>
    <w:rsid w:val="00B935B7"/>
    <w:rsid w:val="00B93985"/>
    <w:rsid w:val="00B93E1E"/>
    <w:rsid w:val="00B9433A"/>
    <w:rsid w:val="00B946CF"/>
    <w:rsid w:val="00B94BDB"/>
    <w:rsid w:val="00B94CE6"/>
    <w:rsid w:val="00B94E6A"/>
    <w:rsid w:val="00B9507B"/>
    <w:rsid w:val="00B95710"/>
    <w:rsid w:val="00B958E6"/>
    <w:rsid w:val="00B95BF3"/>
    <w:rsid w:val="00B95FE1"/>
    <w:rsid w:val="00B961EE"/>
    <w:rsid w:val="00B9637D"/>
    <w:rsid w:val="00B967F5"/>
    <w:rsid w:val="00B968D1"/>
    <w:rsid w:val="00B96EEE"/>
    <w:rsid w:val="00B97275"/>
    <w:rsid w:val="00B97719"/>
    <w:rsid w:val="00B977E0"/>
    <w:rsid w:val="00B97AAC"/>
    <w:rsid w:val="00B97F28"/>
    <w:rsid w:val="00BA0007"/>
    <w:rsid w:val="00BA016F"/>
    <w:rsid w:val="00BA02F5"/>
    <w:rsid w:val="00BA0423"/>
    <w:rsid w:val="00BA0578"/>
    <w:rsid w:val="00BA12BF"/>
    <w:rsid w:val="00BA1465"/>
    <w:rsid w:val="00BA14C2"/>
    <w:rsid w:val="00BA1981"/>
    <w:rsid w:val="00BA1B2E"/>
    <w:rsid w:val="00BA1C9A"/>
    <w:rsid w:val="00BA216D"/>
    <w:rsid w:val="00BA2384"/>
    <w:rsid w:val="00BA29CE"/>
    <w:rsid w:val="00BA2E0B"/>
    <w:rsid w:val="00BA2FCB"/>
    <w:rsid w:val="00BA322E"/>
    <w:rsid w:val="00BA38CB"/>
    <w:rsid w:val="00BA3943"/>
    <w:rsid w:val="00BA3A79"/>
    <w:rsid w:val="00BA3C15"/>
    <w:rsid w:val="00BA3C21"/>
    <w:rsid w:val="00BA44D0"/>
    <w:rsid w:val="00BA45B4"/>
    <w:rsid w:val="00BA5038"/>
    <w:rsid w:val="00BA5214"/>
    <w:rsid w:val="00BA53F9"/>
    <w:rsid w:val="00BA554E"/>
    <w:rsid w:val="00BA55B8"/>
    <w:rsid w:val="00BA56A8"/>
    <w:rsid w:val="00BA57DF"/>
    <w:rsid w:val="00BA6A0E"/>
    <w:rsid w:val="00BA6EE3"/>
    <w:rsid w:val="00BA7076"/>
    <w:rsid w:val="00BA71BB"/>
    <w:rsid w:val="00BA729C"/>
    <w:rsid w:val="00BA744B"/>
    <w:rsid w:val="00BA7760"/>
    <w:rsid w:val="00BB0098"/>
    <w:rsid w:val="00BB0150"/>
    <w:rsid w:val="00BB0595"/>
    <w:rsid w:val="00BB1403"/>
    <w:rsid w:val="00BB1575"/>
    <w:rsid w:val="00BB1875"/>
    <w:rsid w:val="00BB188C"/>
    <w:rsid w:val="00BB1B8E"/>
    <w:rsid w:val="00BB1C35"/>
    <w:rsid w:val="00BB1D2C"/>
    <w:rsid w:val="00BB255F"/>
    <w:rsid w:val="00BB25C0"/>
    <w:rsid w:val="00BB283E"/>
    <w:rsid w:val="00BB2D91"/>
    <w:rsid w:val="00BB31E4"/>
    <w:rsid w:val="00BB36EA"/>
    <w:rsid w:val="00BB36FF"/>
    <w:rsid w:val="00BB39F6"/>
    <w:rsid w:val="00BB3CA8"/>
    <w:rsid w:val="00BB4505"/>
    <w:rsid w:val="00BB452C"/>
    <w:rsid w:val="00BB455D"/>
    <w:rsid w:val="00BB4B5A"/>
    <w:rsid w:val="00BB4BAB"/>
    <w:rsid w:val="00BB4BC9"/>
    <w:rsid w:val="00BB4C2C"/>
    <w:rsid w:val="00BB5091"/>
    <w:rsid w:val="00BB50DA"/>
    <w:rsid w:val="00BB52F6"/>
    <w:rsid w:val="00BB591C"/>
    <w:rsid w:val="00BB5F43"/>
    <w:rsid w:val="00BB5FF8"/>
    <w:rsid w:val="00BB616B"/>
    <w:rsid w:val="00BB62D5"/>
    <w:rsid w:val="00BB6442"/>
    <w:rsid w:val="00BB64F3"/>
    <w:rsid w:val="00BB65B7"/>
    <w:rsid w:val="00BB669B"/>
    <w:rsid w:val="00BB6A57"/>
    <w:rsid w:val="00BB6C30"/>
    <w:rsid w:val="00BB6D11"/>
    <w:rsid w:val="00BB71B8"/>
    <w:rsid w:val="00BB7262"/>
    <w:rsid w:val="00BB751C"/>
    <w:rsid w:val="00BB7555"/>
    <w:rsid w:val="00BB78BA"/>
    <w:rsid w:val="00BB78CA"/>
    <w:rsid w:val="00BB7A34"/>
    <w:rsid w:val="00BB7E78"/>
    <w:rsid w:val="00BC04CF"/>
    <w:rsid w:val="00BC09A1"/>
    <w:rsid w:val="00BC0B7A"/>
    <w:rsid w:val="00BC0BEE"/>
    <w:rsid w:val="00BC1074"/>
    <w:rsid w:val="00BC1574"/>
    <w:rsid w:val="00BC17F9"/>
    <w:rsid w:val="00BC1B74"/>
    <w:rsid w:val="00BC1C2B"/>
    <w:rsid w:val="00BC1D23"/>
    <w:rsid w:val="00BC1D73"/>
    <w:rsid w:val="00BC20C6"/>
    <w:rsid w:val="00BC2188"/>
    <w:rsid w:val="00BC2245"/>
    <w:rsid w:val="00BC225B"/>
    <w:rsid w:val="00BC22AE"/>
    <w:rsid w:val="00BC2310"/>
    <w:rsid w:val="00BC2617"/>
    <w:rsid w:val="00BC2704"/>
    <w:rsid w:val="00BC285B"/>
    <w:rsid w:val="00BC2D65"/>
    <w:rsid w:val="00BC2DE1"/>
    <w:rsid w:val="00BC3044"/>
    <w:rsid w:val="00BC33F8"/>
    <w:rsid w:val="00BC3490"/>
    <w:rsid w:val="00BC3925"/>
    <w:rsid w:val="00BC3C30"/>
    <w:rsid w:val="00BC3DC7"/>
    <w:rsid w:val="00BC3F4B"/>
    <w:rsid w:val="00BC4053"/>
    <w:rsid w:val="00BC4291"/>
    <w:rsid w:val="00BC498E"/>
    <w:rsid w:val="00BC4BB2"/>
    <w:rsid w:val="00BC4D9E"/>
    <w:rsid w:val="00BC4F4F"/>
    <w:rsid w:val="00BC50BA"/>
    <w:rsid w:val="00BC51FE"/>
    <w:rsid w:val="00BC577D"/>
    <w:rsid w:val="00BC583E"/>
    <w:rsid w:val="00BC586B"/>
    <w:rsid w:val="00BC58FD"/>
    <w:rsid w:val="00BC590E"/>
    <w:rsid w:val="00BC5989"/>
    <w:rsid w:val="00BC5CDE"/>
    <w:rsid w:val="00BC5D9E"/>
    <w:rsid w:val="00BC5E89"/>
    <w:rsid w:val="00BC61F3"/>
    <w:rsid w:val="00BC663B"/>
    <w:rsid w:val="00BC6AE4"/>
    <w:rsid w:val="00BC6ED6"/>
    <w:rsid w:val="00BC724F"/>
    <w:rsid w:val="00BC72EA"/>
    <w:rsid w:val="00BC77AD"/>
    <w:rsid w:val="00BC7F8E"/>
    <w:rsid w:val="00BD015A"/>
    <w:rsid w:val="00BD07A7"/>
    <w:rsid w:val="00BD0DBB"/>
    <w:rsid w:val="00BD0EE2"/>
    <w:rsid w:val="00BD0EFF"/>
    <w:rsid w:val="00BD0F78"/>
    <w:rsid w:val="00BD1149"/>
    <w:rsid w:val="00BD1573"/>
    <w:rsid w:val="00BD1EA7"/>
    <w:rsid w:val="00BD1EF0"/>
    <w:rsid w:val="00BD1F08"/>
    <w:rsid w:val="00BD1FC4"/>
    <w:rsid w:val="00BD2110"/>
    <w:rsid w:val="00BD2194"/>
    <w:rsid w:val="00BD2263"/>
    <w:rsid w:val="00BD2745"/>
    <w:rsid w:val="00BD27BB"/>
    <w:rsid w:val="00BD2A20"/>
    <w:rsid w:val="00BD2B6A"/>
    <w:rsid w:val="00BD2ED2"/>
    <w:rsid w:val="00BD3336"/>
    <w:rsid w:val="00BD3725"/>
    <w:rsid w:val="00BD3C15"/>
    <w:rsid w:val="00BD3C67"/>
    <w:rsid w:val="00BD3FDE"/>
    <w:rsid w:val="00BD4336"/>
    <w:rsid w:val="00BD4412"/>
    <w:rsid w:val="00BD4734"/>
    <w:rsid w:val="00BD4812"/>
    <w:rsid w:val="00BD48E1"/>
    <w:rsid w:val="00BD496D"/>
    <w:rsid w:val="00BD4B35"/>
    <w:rsid w:val="00BD4D9E"/>
    <w:rsid w:val="00BD4DE0"/>
    <w:rsid w:val="00BD52D4"/>
    <w:rsid w:val="00BD58D9"/>
    <w:rsid w:val="00BD5C7A"/>
    <w:rsid w:val="00BD6A2E"/>
    <w:rsid w:val="00BD6D96"/>
    <w:rsid w:val="00BD6ED3"/>
    <w:rsid w:val="00BD7325"/>
    <w:rsid w:val="00BD7454"/>
    <w:rsid w:val="00BD7610"/>
    <w:rsid w:val="00BD7BDA"/>
    <w:rsid w:val="00BE023E"/>
    <w:rsid w:val="00BE034C"/>
    <w:rsid w:val="00BE043E"/>
    <w:rsid w:val="00BE0900"/>
    <w:rsid w:val="00BE09B4"/>
    <w:rsid w:val="00BE0B47"/>
    <w:rsid w:val="00BE0BE9"/>
    <w:rsid w:val="00BE0D54"/>
    <w:rsid w:val="00BE0F62"/>
    <w:rsid w:val="00BE109E"/>
    <w:rsid w:val="00BE11D6"/>
    <w:rsid w:val="00BE1234"/>
    <w:rsid w:val="00BE1C94"/>
    <w:rsid w:val="00BE203C"/>
    <w:rsid w:val="00BE2097"/>
    <w:rsid w:val="00BE2566"/>
    <w:rsid w:val="00BE2681"/>
    <w:rsid w:val="00BE27B1"/>
    <w:rsid w:val="00BE2966"/>
    <w:rsid w:val="00BE2FAA"/>
    <w:rsid w:val="00BE319A"/>
    <w:rsid w:val="00BE3649"/>
    <w:rsid w:val="00BE3FE4"/>
    <w:rsid w:val="00BE47D6"/>
    <w:rsid w:val="00BE49FC"/>
    <w:rsid w:val="00BE56CB"/>
    <w:rsid w:val="00BE5C6B"/>
    <w:rsid w:val="00BE5C78"/>
    <w:rsid w:val="00BE611E"/>
    <w:rsid w:val="00BE615C"/>
    <w:rsid w:val="00BE64C6"/>
    <w:rsid w:val="00BE66CA"/>
    <w:rsid w:val="00BE6A4A"/>
    <w:rsid w:val="00BE6ADF"/>
    <w:rsid w:val="00BE6B9D"/>
    <w:rsid w:val="00BE6BE1"/>
    <w:rsid w:val="00BE746A"/>
    <w:rsid w:val="00BE74BC"/>
    <w:rsid w:val="00BE7D27"/>
    <w:rsid w:val="00BE7E32"/>
    <w:rsid w:val="00BE7F35"/>
    <w:rsid w:val="00BE7F60"/>
    <w:rsid w:val="00BF0F86"/>
    <w:rsid w:val="00BF116B"/>
    <w:rsid w:val="00BF1220"/>
    <w:rsid w:val="00BF18B5"/>
    <w:rsid w:val="00BF1C63"/>
    <w:rsid w:val="00BF1DAA"/>
    <w:rsid w:val="00BF20C0"/>
    <w:rsid w:val="00BF22C2"/>
    <w:rsid w:val="00BF240E"/>
    <w:rsid w:val="00BF3123"/>
    <w:rsid w:val="00BF340A"/>
    <w:rsid w:val="00BF3638"/>
    <w:rsid w:val="00BF389C"/>
    <w:rsid w:val="00BF38BF"/>
    <w:rsid w:val="00BF39A5"/>
    <w:rsid w:val="00BF3A18"/>
    <w:rsid w:val="00BF3BA0"/>
    <w:rsid w:val="00BF3C95"/>
    <w:rsid w:val="00BF3DBF"/>
    <w:rsid w:val="00BF3E00"/>
    <w:rsid w:val="00BF41E8"/>
    <w:rsid w:val="00BF435E"/>
    <w:rsid w:val="00BF44F9"/>
    <w:rsid w:val="00BF4A9B"/>
    <w:rsid w:val="00BF4BB1"/>
    <w:rsid w:val="00BF5156"/>
    <w:rsid w:val="00BF51A7"/>
    <w:rsid w:val="00BF52C8"/>
    <w:rsid w:val="00BF5B70"/>
    <w:rsid w:val="00BF5C87"/>
    <w:rsid w:val="00BF5DAC"/>
    <w:rsid w:val="00BF6475"/>
    <w:rsid w:val="00BF6488"/>
    <w:rsid w:val="00BF66F4"/>
    <w:rsid w:val="00BF6A13"/>
    <w:rsid w:val="00BF6DB9"/>
    <w:rsid w:val="00BF7015"/>
    <w:rsid w:val="00BF7BDF"/>
    <w:rsid w:val="00BF7C5A"/>
    <w:rsid w:val="00C00184"/>
    <w:rsid w:val="00C001D6"/>
    <w:rsid w:val="00C001EE"/>
    <w:rsid w:val="00C00236"/>
    <w:rsid w:val="00C005F7"/>
    <w:rsid w:val="00C00731"/>
    <w:rsid w:val="00C00776"/>
    <w:rsid w:val="00C00F70"/>
    <w:rsid w:val="00C01251"/>
    <w:rsid w:val="00C01691"/>
    <w:rsid w:val="00C0172C"/>
    <w:rsid w:val="00C01934"/>
    <w:rsid w:val="00C01B26"/>
    <w:rsid w:val="00C01CEE"/>
    <w:rsid w:val="00C01D01"/>
    <w:rsid w:val="00C02570"/>
    <w:rsid w:val="00C02621"/>
    <w:rsid w:val="00C03908"/>
    <w:rsid w:val="00C03A6B"/>
    <w:rsid w:val="00C03B64"/>
    <w:rsid w:val="00C03E76"/>
    <w:rsid w:val="00C03FD1"/>
    <w:rsid w:val="00C042D1"/>
    <w:rsid w:val="00C04712"/>
    <w:rsid w:val="00C04988"/>
    <w:rsid w:val="00C04D8B"/>
    <w:rsid w:val="00C04EE8"/>
    <w:rsid w:val="00C05052"/>
    <w:rsid w:val="00C0569D"/>
    <w:rsid w:val="00C05725"/>
    <w:rsid w:val="00C05B8C"/>
    <w:rsid w:val="00C05D4F"/>
    <w:rsid w:val="00C05D89"/>
    <w:rsid w:val="00C05F6A"/>
    <w:rsid w:val="00C0607C"/>
    <w:rsid w:val="00C060AC"/>
    <w:rsid w:val="00C067B9"/>
    <w:rsid w:val="00C06835"/>
    <w:rsid w:val="00C0694C"/>
    <w:rsid w:val="00C07372"/>
    <w:rsid w:val="00C07568"/>
    <w:rsid w:val="00C076F1"/>
    <w:rsid w:val="00C078D8"/>
    <w:rsid w:val="00C07BF1"/>
    <w:rsid w:val="00C10251"/>
    <w:rsid w:val="00C10508"/>
    <w:rsid w:val="00C1050E"/>
    <w:rsid w:val="00C105F2"/>
    <w:rsid w:val="00C10734"/>
    <w:rsid w:val="00C10D41"/>
    <w:rsid w:val="00C10D6C"/>
    <w:rsid w:val="00C10E21"/>
    <w:rsid w:val="00C116FB"/>
    <w:rsid w:val="00C11C38"/>
    <w:rsid w:val="00C11D1D"/>
    <w:rsid w:val="00C11DAF"/>
    <w:rsid w:val="00C1226B"/>
    <w:rsid w:val="00C1273C"/>
    <w:rsid w:val="00C127A6"/>
    <w:rsid w:val="00C12A83"/>
    <w:rsid w:val="00C12AEC"/>
    <w:rsid w:val="00C12B7B"/>
    <w:rsid w:val="00C12C9C"/>
    <w:rsid w:val="00C12DA1"/>
    <w:rsid w:val="00C12FFB"/>
    <w:rsid w:val="00C139C6"/>
    <w:rsid w:val="00C13C61"/>
    <w:rsid w:val="00C14090"/>
    <w:rsid w:val="00C14682"/>
    <w:rsid w:val="00C1485E"/>
    <w:rsid w:val="00C1498A"/>
    <w:rsid w:val="00C14D25"/>
    <w:rsid w:val="00C14F54"/>
    <w:rsid w:val="00C150F0"/>
    <w:rsid w:val="00C15249"/>
    <w:rsid w:val="00C1554F"/>
    <w:rsid w:val="00C15B98"/>
    <w:rsid w:val="00C16222"/>
    <w:rsid w:val="00C16685"/>
    <w:rsid w:val="00C16829"/>
    <w:rsid w:val="00C17089"/>
    <w:rsid w:val="00C17285"/>
    <w:rsid w:val="00C177D6"/>
    <w:rsid w:val="00C17C93"/>
    <w:rsid w:val="00C20187"/>
    <w:rsid w:val="00C20DBB"/>
    <w:rsid w:val="00C20F06"/>
    <w:rsid w:val="00C21199"/>
    <w:rsid w:val="00C21344"/>
    <w:rsid w:val="00C219E0"/>
    <w:rsid w:val="00C21B26"/>
    <w:rsid w:val="00C21DA0"/>
    <w:rsid w:val="00C22A36"/>
    <w:rsid w:val="00C22E07"/>
    <w:rsid w:val="00C231DC"/>
    <w:rsid w:val="00C232FA"/>
    <w:rsid w:val="00C23C36"/>
    <w:rsid w:val="00C2429D"/>
    <w:rsid w:val="00C24302"/>
    <w:rsid w:val="00C247C9"/>
    <w:rsid w:val="00C24938"/>
    <w:rsid w:val="00C24A05"/>
    <w:rsid w:val="00C24A50"/>
    <w:rsid w:val="00C25345"/>
    <w:rsid w:val="00C254AB"/>
    <w:rsid w:val="00C25560"/>
    <w:rsid w:val="00C25576"/>
    <w:rsid w:val="00C25B4C"/>
    <w:rsid w:val="00C2697D"/>
    <w:rsid w:val="00C26DED"/>
    <w:rsid w:val="00C27AB3"/>
    <w:rsid w:val="00C30112"/>
    <w:rsid w:val="00C30B9D"/>
    <w:rsid w:val="00C30C79"/>
    <w:rsid w:val="00C30C99"/>
    <w:rsid w:val="00C31254"/>
    <w:rsid w:val="00C31760"/>
    <w:rsid w:val="00C3177C"/>
    <w:rsid w:val="00C31A6C"/>
    <w:rsid w:val="00C31A91"/>
    <w:rsid w:val="00C32AB9"/>
    <w:rsid w:val="00C32C2B"/>
    <w:rsid w:val="00C32F10"/>
    <w:rsid w:val="00C33240"/>
    <w:rsid w:val="00C336EF"/>
    <w:rsid w:val="00C33710"/>
    <w:rsid w:val="00C33B8F"/>
    <w:rsid w:val="00C341BE"/>
    <w:rsid w:val="00C34362"/>
    <w:rsid w:val="00C3447F"/>
    <w:rsid w:val="00C344BB"/>
    <w:rsid w:val="00C34A99"/>
    <w:rsid w:val="00C350E4"/>
    <w:rsid w:val="00C3524D"/>
    <w:rsid w:val="00C3563F"/>
    <w:rsid w:val="00C3568D"/>
    <w:rsid w:val="00C358BD"/>
    <w:rsid w:val="00C35B3C"/>
    <w:rsid w:val="00C35CD4"/>
    <w:rsid w:val="00C35D3A"/>
    <w:rsid w:val="00C35DEE"/>
    <w:rsid w:val="00C35FA9"/>
    <w:rsid w:val="00C361FE"/>
    <w:rsid w:val="00C3630D"/>
    <w:rsid w:val="00C36368"/>
    <w:rsid w:val="00C3650B"/>
    <w:rsid w:val="00C36641"/>
    <w:rsid w:val="00C366BE"/>
    <w:rsid w:val="00C367C7"/>
    <w:rsid w:val="00C368D5"/>
    <w:rsid w:val="00C36953"/>
    <w:rsid w:val="00C369BF"/>
    <w:rsid w:val="00C36B75"/>
    <w:rsid w:val="00C36FA8"/>
    <w:rsid w:val="00C40009"/>
    <w:rsid w:val="00C4040C"/>
    <w:rsid w:val="00C4079F"/>
    <w:rsid w:val="00C40AAE"/>
    <w:rsid w:val="00C40D1F"/>
    <w:rsid w:val="00C40D48"/>
    <w:rsid w:val="00C41555"/>
    <w:rsid w:val="00C41876"/>
    <w:rsid w:val="00C41959"/>
    <w:rsid w:val="00C419CB"/>
    <w:rsid w:val="00C42183"/>
    <w:rsid w:val="00C422C7"/>
    <w:rsid w:val="00C42379"/>
    <w:rsid w:val="00C42855"/>
    <w:rsid w:val="00C42FD6"/>
    <w:rsid w:val="00C434B2"/>
    <w:rsid w:val="00C4357A"/>
    <w:rsid w:val="00C437FE"/>
    <w:rsid w:val="00C441E6"/>
    <w:rsid w:val="00C44284"/>
    <w:rsid w:val="00C44341"/>
    <w:rsid w:val="00C444DA"/>
    <w:rsid w:val="00C44530"/>
    <w:rsid w:val="00C44D52"/>
    <w:rsid w:val="00C44DA7"/>
    <w:rsid w:val="00C44ED9"/>
    <w:rsid w:val="00C45035"/>
    <w:rsid w:val="00C45100"/>
    <w:rsid w:val="00C45219"/>
    <w:rsid w:val="00C4566A"/>
    <w:rsid w:val="00C457E7"/>
    <w:rsid w:val="00C458A3"/>
    <w:rsid w:val="00C45DA4"/>
    <w:rsid w:val="00C45FAF"/>
    <w:rsid w:val="00C460FF"/>
    <w:rsid w:val="00C465BA"/>
    <w:rsid w:val="00C46656"/>
    <w:rsid w:val="00C47254"/>
    <w:rsid w:val="00C4729B"/>
    <w:rsid w:val="00C47414"/>
    <w:rsid w:val="00C4759B"/>
    <w:rsid w:val="00C476B8"/>
    <w:rsid w:val="00C47A17"/>
    <w:rsid w:val="00C47EA2"/>
    <w:rsid w:val="00C5014A"/>
    <w:rsid w:val="00C501BF"/>
    <w:rsid w:val="00C50BA0"/>
    <w:rsid w:val="00C50EDA"/>
    <w:rsid w:val="00C50FFA"/>
    <w:rsid w:val="00C51003"/>
    <w:rsid w:val="00C510C2"/>
    <w:rsid w:val="00C51180"/>
    <w:rsid w:val="00C51406"/>
    <w:rsid w:val="00C51429"/>
    <w:rsid w:val="00C5167C"/>
    <w:rsid w:val="00C51858"/>
    <w:rsid w:val="00C5185F"/>
    <w:rsid w:val="00C51C50"/>
    <w:rsid w:val="00C51F83"/>
    <w:rsid w:val="00C52159"/>
    <w:rsid w:val="00C522E8"/>
    <w:rsid w:val="00C52406"/>
    <w:rsid w:val="00C527F7"/>
    <w:rsid w:val="00C528C8"/>
    <w:rsid w:val="00C5314F"/>
    <w:rsid w:val="00C5329A"/>
    <w:rsid w:val="00C5383C"/>
    <w:rsid w:val="00C5383E"/>
    <w:rsid w:val="00C538A4"/>
    <w:rsid w:val="00C53CCC"/>
    <w:rsid w:val="00C53D9E"/>
    <w:rsid w:val="00C5436D"/>
    <w:rsid w:val="00C54433"/>
    <w:rsid w:val="00C54CDE"/>
    <w:rsid w:val="00C54D27"/>
    <w:rsid w:val="00C54DC1"/>
    <w:rsid w:val="00C55059"/>
    <w:rsid w:val="00C5507D"/>
    <w:rsid w:val="00C55318"/>
    <w:rsid w:val="00C554A7"/>
    <w:rsid w:val="00C5583C"/>
    <w:rsid w:val="00C55C20"/>
    <w:rsid w:val="00C5656E"/>
    <w:rsid w:val="00C56B01"/>
    <w:rsid w:val="00C57640"/>
    <w:rsid w:val="00C577E9"/>
    <w:rsid w:val="00C57BCB"/>
    <w:rsid w:val="00C57CC0"/>
    <w:rsid w:val="00C604AB"/>
    <w:rsid w:val="00C60507"/>
    <w:rsid w:val="00C60A1E"/>
    <w:rsid w:val="00C61032"/>
    <w:rsid w:val="00C61118"/>
    <w:rsid w:val="00C61143"/>
    <w:rsid w:val="00C613E0"/>
    <w:rsid w:val="00C614CA"/>
    <w:rsid w:val="00C6155A"/>
    <w:rsid w:val="00C617AE"/>
    <w:rsid w:val="00C61CCE"/>
    <w:rsid w:val="00C623DE"/>
    <w:rsid w:val="00C62845"/>
    <w:rsid w:val="00C62859"/>
    <w:rsid w:val="00C62A39"/>
    <w:rsid w:val="00C62C11"/>
    <w:rsid w:val="00C62F2F"/>
    <w:rsid w:val="00C63625"/>
    <w:rsid w:val="00C63875"/>
    <w:rsid w:val="00C638B1"/>
    <w:rsid w:val="00C63B52"/>
    <w:rsid w:val="00C643AF"/>
    <w:rsid w:val="00C645EA"/>
    <w:rsid w:val="00C6478C"/>
    <w:rsid w:val="00C64BD5"/>
    <w:rsid w:val="00C64BD8"/>
    <w:rsid w:val="00C64C5A"/>
    <w:rsid w:val="00C65033"/>
    <w:rsid w:val="00C65046"/>
    <w:rsid w:val="00C6515D"/>
    <w:rsid w:val="00C655CE"/>
    <w:rsid w:val="00C65701"/>
    <w:rsid w:val="00C658A3"/>
    <w:rsid w:val="00C661DE"/>
    <w:rsid w:val="00C6699E"/>
    <w:rsid w:val="00C66C52"/>
    <w:rsid w:val="00C66D49"/>
    <w:rsid w:val="00C66EC6"/>
    <w:rsid w:val="00C6755F"/>
    <w:rsid w:val="00C67703"/>
    <w:rsid w:val="00C7011D"/>
    <w:rsid w:val="00C70199"/>
    <w:rsid w:val="00C702E2"/>
    <w:rsid w:val="00C70503"/>
    <w:rsid w:val="00C7060D"/>
    <w:rsid w:val="00C70678"/>
    <w:rsid w:val="00C708C7"/>
    <w:rsid w:val="00C70EDA"/>
    <w:rsid w:val="00C7124A"/>
    <w:rsid w:val="00C71332"/>
    <w:rsid w:val="00C715E3"/>
    <w:rsid w:val="00C71A0C"/>
    <w:rsid w:val="00C71B17"/>
    <w:rsid w:val="00C71FD4"/>
    <w:rsid w:val="00C72808"/>
    <w:rsid w:val="00C72C37"/>
    <w:rsid w:val="00C72E34"/>
    <w:rsid w:val="00C731AC"/>
    <w:rsid w:val="00C7362A"/>
    <w:rsid w:val="00C73A51"/>
    <w:rsid w:val="00C73BB2"/>
    <w:rsid w:val="00C73C68"/>
    <w:rsid w:val="00C74148"/>
    <w:rsid w:val="00C74152"/>
    <w:rsid w:val="00C74274"/>
    <w:rsid w:val="00C745BA"/>
    <w:rsid w:val="00C74A0B"/>
    <w:rsid w:val="00C74C45"/>
    <w:rsid w:val="00C74EA3"/>
    <w:rsid w:val="00C74F17"/>
    <w:rsid w:val="00C74F84"/>
    <w:rsid w:val="00C75013"/>
    <w:rsid w:val="00C75365"/>
    <w:rsid w:val="00C75C9A"/>
    <w:rsid w:val="00C75CE8"/>
    <w:rsid w:val="00C76069"/>
    <w:rsid w:val="00C76184"/>
    <w:rsid w:val="00C7635B"/>
    <w:rsid w:val="00C76629"/>
    <w:rsid w:val="00C76A46"/>
    <w:rsid w:val="00C76BA5"/>
    <w:rsid w:val="00C76CF4"/>
    <w:rsid w:val="00C76E75"/>
    <w:rsid w:val="00C77114"/>
    <w:rsid w:val="00C7786D"/>
    <w:rsid w:val="00C8011F"/>
    <w:rsid w:val="00C8015D"/>
    <w:rsid w:val="00C802C4"/>
    <w:rsid w:val="00C808D3"/>
    <w:rsid w:val="00C80B70"/>
    <w:rsid w:val="00C80E69"/>
    <w:rsid w:val="00C80ED9"/>
    <w:rsid w:val="00C8104C"/>
    <w:rsid w:val="00C8106E"/>
    <w:rsid w:val="00C81AFE"/>
    <w:rsid w:val="00C81C57"/>
    <w:rsid w:val="00C82174"/>
    <w:rsid w:val="00C82257"/>
    <w:rsid w:val="00C822E5"/>
    <w:rsid w:val="00C82711"/>
    <w:rsid w:val="00C829B4"/>
    <w:rsid w:val="00C82C09"/>
    <w:rsid w:val="00C83076"/>
    <w:rsid w:val="00C8355C"/>
    <w:rsid w:val="00C8377F"/>
    <w:rsid w:val="00C838D4"/>
    <w:rsid w:val="00C83F58"/>
    <w:rsid w:val="00C83FCC"/>
    <w:rsid w:val="00C84B19"/>
    <w:rsid w:val="00C84BCF"/>
    <w:rsid w:val="00C84C26"/>
    <w:rsid w:val="00C84C93"/>
    <w:rsid w:val="00C84D60"/>
    <w:rsid w:val="00C84FB9"/>
    <w:rsid w:val="00C8507C"/>
    <w:rsid w:val="00C854AA"/>
    <w:rsid w:val="00C8550C"/>
    <w:rsid w:val="00C85B7B"/>
    <w:rsid w:val="00C85D5A"/>
    <w:rsid w:val="00C86441"/>
    <w:rsid w:val="00C8666F"/>
    <w:rsid w:val="00C86862"/>
    <w:rsid w:val="00C86BA3"/>
    <w:rsid w:val="00C86D17"/>
    <w:rsid w:val="00C86F91"/>
    <w:rsid w:val="00C86FB4"/>
    <w:rsid w:val="00C8710A"/>
    <w:rsid w:val="00C879B8"/>
    <w:rsid w:val="00C87F6C"/>
    <w:rsid w:val="00C902FB"/>
    <w:rsid w:val="00C9036C"/>
    <w:rsid w:val="00C905A4"/>
    <w:rsid w:val="00C906B3"/>
    <w:rsid w:val="00C9126E"/>
    <w:rsid w:val="00C920C5"/>
    <w:rsid w:val="00C92164"/>
    <w:rsid w:val="00C921EA"/>
    <w:rsid w:val="00C924C4"/>
    <w:rsid w:val="00C92C3F"/>
    <w:rsid w:val="00C935E3"/>
    <w:rsid w:val="00C936E1"/>
    <w:rsid w:val="00C94091"/>
    <w:rsid w:val="00C940C2"/>
    <w:rsid w:val="00C94704"/>
    <w:rsid w:val="00C9505D"/>
    <w:rsid w:val="00C9518C"/>
    <w:rsid w:val="00C9589D"/>
    <w:rsid w:val="00C95947"/>
    <w:rsid w:val="00C959B4"/>
    <w:rsid w:val="00C95ACA"/>
    <w:rsid w:val="00C95C2F"/>
    <w:rsid w:val="00C95D18"/>
    <w:rsid w:val="00C96C10"/>
    <w:rsid w:val="00C9710E"/>
    <w:rsid w:val="00C971AE"/>
    <w:rsid w:val="00C97622"/>
    <w:rsid w:val="00C97925"/>
    <w:rsid w:val="00C97CB5"/>
    <w:rsid w:val="00C97DDF"/>
    <w:rsid w:val="00CA1063"/>
    <w:rsid w:val="00CA1E04"/>
    <w:rsid w:val="00CA2227"/>
    <w:rsid w:val="00CA25AF"/>
    <w:rsid w:val="00CA3103"/>
    <w:rsid w:val="00CA335B"/>
    <w:rsid w:val="00CA358F"/>
    <w:rsid w:val="00CA3633"/>
    <w:rsid w:val="00CA3C1D"/>
    <w:rsid w:val="00CA3E6B"/>
    <w:rsid w:val="00CA3EA0"/>
    <w:rsid w:val="00CA468C"/>
    <w:rsid w:val="00CA471F"/>
    <w:rsid w:val="00CA479F"/>
    <w:rsid w:val="00CA48A1"/>
    <w:rsid w:val="00CA4BC4"/>
    <w:rsid w:val="00CA4DCE"/>
    <w:rsid w:val="00CA51BF"/>
    <w:rsid w:val="00CA54DC"/>
    <w:rsid w:val="00CA5A98"/>
    <w:rsid w:val="00CA5B88"/>
    <w:rsid w:val="00CA5C75"/>
    <w:rsid w:val="00CA5FC8"/>
    <w:rsid w:val="00CA60C9"/>
    <w:rsid w:val="00CA6D08"/>
    <w:rsid w:val="00CA6EFB"/>
    <w:rsid w:val="00CA6FF4"/>
    <w:rsid w:val="00CA7051"/>
    <w:rsid w:val="00CA78AE"/>
    <w:rsid w:val="00CA7985"/>
    <w:rsid w:val="00CA7AB1"/>
    <w:rsid w:val="00CA7B88"/>
    <w:rsid w:val="00CA7CBA"/>
    <w:rsid w:val="00CB030E"/>
    <w:rsid w:val="00CB0390"/>
    <w:rsid w:val="00CB05E0"/>
    <w:rsid w:val="00CB062E"/>
    <w:rsid w:val="00CB0B3B"/>
    <w:rsid w:val="00CB190F"/>
    <w:rsid w:val="00CB19B5"/>
    <w:rsid w:val="00CB1A3B"/>
    <w:rsid w:val="00CB1CA5"/>
    <w:rsid w:val="00CB1CD6"/>
    <w:rsid w:val="00CB1D06"/>
    <w:rsid w:val="00CB1F70"/>
    <w:rsid w:val="00CB200A"/>
    <w:rsid w:val="00CB21D5"/>
    <w:rsid w:val="00CB2283"/>
    <w:rsid w:val="00CB241E"/>
    <w:rsid w:val="00CB25E0"/>
    <w:rsid w:val="00CB29AA"/>
    <w:rsid w:val="00CB2A7C"/>
    <w:rsid w:val="00CB2ADE"/>
    <w:rsid w:val="00CB2CC4"/>
    <w:rsid w:val="00CB2D48"/>
    <w:rsid w:val="00CB2E18"/>
    <w:rsid w:val="00CB2F41"/>
    <w:rsid w:val="00CB34F5"/>
    <w:rsid w:val="00CB36F8"/>
    <w:rsid w:val="00CB3B13"/>
    <w:rsid w:val="00CB3C80"/>
    <w:rsid w:val="00CB4004"/>
    <w:rsid w:val="00CB41B9"/>
    <w:rsid w:val="00CB42F6"/>
    <w:rsid w:val="00CB43C7"/>
    <w:rsid w:val="00CB4676"/>
    <w:rsid w:val="00CB4692"/>
    <w:rsid w:val="00CB4B50"/>
    <w:rsid w:val="00CB4BBC"/>
    <w:rsid w:val="00CB4EA9"/>
    <w:rsid w:val="00CB5367"/>
    <w:rsid w:val="00CB53E7"/>
    <w:rsid w:val="00CB55FB"/>
    <w:rsid w:val="00CB5AC8"/>
    <w:rsid w:val="00CB5DBB"/>
    <w:rsid w:val="00CB5FA4"/>
    <w:rsid w:val="00CB6353"/>
    <w:rsid w:val="00CB6466"/>
    <w:rsid w:val="00CB665A"/>
    <w:rsid w:val="00CB7277"/>
    <w:rsid w:val="00CB7380"/>
    <w:rsid w:val="00CB7407"/>
    <w:rsid w:val="00CB7681"/>
    <w:rsid w:val="00CB76E0"/>
    <w:rsid w:val="00CB7C78"/>
    <w:rsid w:val="00CC0301"/>
    <w:rsid w:val="00CC0546"/>
    <w:rsid w:val="00CC0803"/>
    <w:rsid w:val="00CC0815"/>
    <w:rsid w:val="00CC0B5C"/>
    <w:rsid w:val="00CC118E"/>
    <w:rsid w:val="00CC1414"/>
    <w:rsid w:val="00CC19A2"/>
    <w:rsid w:val="00CC21CC"/>
    <w:rsid w:val="00CC24E5"/>
    <w:rsid w:val="00CC2739"/>
    <w:rsid w:val="00CC279F"/>
    <w:rsid w:val="00CC2ED3"/>
    <w:rsid w:val="00CC2FF5"/>
    <w:rsid w:val="00CC3551"/>
    <w:rsid w:val="00CC4098"/>
    <w:rsid w:val="00CC4227"/>
    <w:rsid w:val="00CC42F2"/>
    <w:rsid w:val="00CC4744"/>
    <w:rsid w:val="00CC48FC"/>
    <w:rsid w:val="00CC4D8D"/>
    <w:rsid w:val="00CC4DF9"/>
    <w:rsid w:val="00CC4EE4"/>
    <w:rsid w:val="00CC50B6"/>
    <w:rsid w:val="00CC5548"/>
    <w:rsid w:val="00CC557F"/>
    <w:rsid w:val="00CC5773"/>
    <w:rsid w:val="00CC5921"/>
    <w:rsid w:val="00CC59BC"/>
    <w:rsid w:val="00CC5B7F"/>
    <w:rsid w:val="00CC5BAC"/>
    <w:rsid w:val="00CC5D69"/>
    <w:rsid w:val="00CC5D97"/>
    <w:rsid w:val="00CC6684"/>
    <w:rsid w:val="00CC67B6"/>
    <w:rsid w:val="00CC6BA6"/>
    <w:rsid w:val="00CC719B"/>
    <w:rsid w:val="00CC743A"/>
    <w:rsid w:val="00CD05D3"/>
    <w:rsid w:val="00CD06DD"/>
    <w:rsid w:val="00CD07C1"/>
    <w:rsid w:val="00CD0933"/>
    <w:rsid w:val="00CD182B"/>
    <w:rsid w:val="00CD1837"/>
    <w:rsid w:val="00CD19DB"/>
    <w:rsid w:val="00CD247C"/>
    <w:rsid w:val="00CD2895"/>
    <w:rsid w:val="00CD2E83"/>
    <w:rsid w:val="00CD3203"/>
    <w:rsid w:val="00CD35AF"/>
    <w:rsid w:val="00CD38D8"/>
    <w:rsid w:val="00CD3958"/>
    <w:rsid w:val="00CD39C5"/>
    <w:rsid w:val="00CD3AA7"/>
    <w:rsid w:val="00CD3CF8"/>
    <w:rsid w:val="00CD3D8E"/>
    <w:rsid w:val="00CD3DCB"/>
    <w:rsid w:val="00CD3DFB"/>
    <w:rsid w:val="00CD4024"/>
    <w:rsid w:val="00CD4112"/>
    <w:rsid w:val="00CD46C3"/>
    <w:rsid w:val="00CD4BBA"/>
    <w:rsid w:val="00CD4D72"/>
    <w:rsid w:val="00CD50FA"/>
    <w:rsid w:val="00CD5465"/>
    <w:rsid w:val="00CD572F"/>
    <w:rsid w:val="00CD57E9"/>
    <w:rsid w:val="00CD585B"/>
    <w:rsid w:val="00CD5AD4"/>
    <w:rsid w:val="00CD5F56"/>
    <w:rsid w:val="00CD682A"/>
    <w:rsid w:val="00CD6C46"/>
    <w:rsid w:val="00CD6C76"/>
    <w:rsid w:val="00CD6C8E"/>
    <w:rsid w:val="00CD70CD"/>
    <w:rsid w:val="00CD7405"/>
    <w:rsid w:val="00CD7687"/>
    <w:rsid w:val="00CD78E4"/>
    <w:rsid w:val="00CD78FB"/>
    <w:rsid w:val="00CD79FE"/>
    <w:rsid w:val="00CD7C0B"/>
    <w:rsid w:val="00CE066F"/>
    <w:rsid w:val="00CE08BC"/>
    <w:rsid w:val="00CE0A18"/>
    <w:rsid w:val="00CE0B83"/>
    <w:rsid w:val="00CE174C"/>
    <w:rsid w:val="00CE1C3B"/>
    <w:rsid w:val="00CE1DC4"/>
    <w:rsid w:val="00CE1F4D"/>
    <w:rsid w:val="00CE21D9"/>
    <w:rsid w:val="00CE23D5"/>
    <w:rsid w:val="00CE240E"/>
    <w:rsid w:val="00CE253D"/>
    <w:rsid w:val="00CE275C"/>
    <w:rsid w:val="00CE3104"/>
    <w:rsid w:val="00CE314F"/>
    <w:rsid w:val="00CE327F"/>
    <w:rsid w:val="00CE3466"/>
    <w:rsid w:val="00CE3597"/>
    <w:rsid w:val="00CE35E9"/>
    <w:rsid w:val="00CE3B87"/>
    <w:rsid w:val="00CE3D63"/>
    <w:rsid w:val="00CE3EA8"/>
    <w:rsid w:val="00CE3F09"/>
    <w:rsid w:val="00CE4180"/>
    <w:rsid w:val="00CE427E"/>
    <w:rsid w:val="00CE42E4"/>
    <w:rsid w:val="00CE4799"/>
    <w:rsid w:val="00CE4980"/>
    <w:rsid w:val="00CE4A52"/>
    <w:rsid w:val="00CE4B11"/>
    <w:rsid w:val="00CE59B1"/>
    <w:rsid w:val="00CE601E"/>
    <w:rsid w:val="00CE608E"/>
    <w:rsid w:val="00CE6177"/>
    <w:rsid w:val="00CE626A"/>
    <w:rsid w:val="00CE641F"/>
    <w:rsid w:val="00CE658C"/>
    <w:rsid w:val="00CE66CC"/>
    <w:rsid w:val="00CE7029"/>
    <w:rsid w:val="00CE756F"/>
    <w:rsid w:val="00CE775D"/>
    <w:rsid w:val="00CE793C"/>
    <w:rsid w:val="00CE7F10"/>
    <w:rsid w:val="00CE7F26"/>
    <w:rsid w:val="00CF01CD"/>
    <w:rsid w:val="00CF0DD5"/>
    <w:rsid w:val="00CF0DED"/>
    <w:rsid w:val="00CF17E7"/>
    <w:rsid w:val="00CF1880"/>
    <w:rsid w:val="00CF1D38"/>
    <w:rsid w:val="00CF242E"/>
    <w:rsid w:val="00CF2886"/>
    <w:rsid w:val="00CF2A9B"/>
    <w:rsid w:val="00CF2D2D"/>
    <w:rsid w:val="00CF41A0"/>
    <w:rsid w:val="00CF432E"/>
    <w:rsid w:val="00CF501A"/>
    <w:rsid w:val="00CF51E9"/>
    <w:rsid w:val="00CF521B"/>
    <w:rsid w:val="00CF5359"/>
    <w:rsid w:val="00CF58F6"/>
    <w:rsid w:val="00CF59E7"/>
    <w:rsid w:val="00CF5B96"/>
    <w:rsid w:val="00CF6761"/>
    <w:rsid w:val="00CF6EA6"/>
    <w:rsid w:val="00CF7007"/>
    <w:rsid w:val="00CF7A33"/>
    <w:rsid w:val="00CF7A47"/>
    <w:rsid w:val="00CF7DA1"/>
    <w:rsid w:val="00D0012A"/>
    <w:rsid w:val="00D0026F"/>
    <w:rsid w:val="00D00529"/>
    <w:rsid w:val="00D00ED4"/>
    <w:rsid w:val="00D01189"/>
    <w:rsid w:val="00D015D6"/>
    <w:rsid w:val="00D01809"/>
    <w:rsid w:val="00D01B0F"/>
    <w:rsid w:val="00D01D5E"/>
    <w:rsid w:val="00D01F9C"/>
    <w:rsid w:val="00D02012"/>
    <w:rsid w:val="00D02294"/>
    <w:rsid w:val="00D025EC"/>
    <w:rsid w:val="00D02796"/>
    <w:rsid w:val="00D02ACF"/>
    <w:rsid w:val="00D02FDC"/>
    <w:rsid w:val="00D0332B"/>
    <w:rsid w:val="00D0333B"/>
    <w:rsid w:val="00D0356D"/>
    <w:rsid w:val="00D036D4"/>
    <w:rsid w:val="00D03CC6"/>
    <w:rsid w:val="00D03D61"/>
    <w:rsid w:val="00D03E6A"/>
    <w:rsid w:val="00D03E97"/>
    <w:rsid w:val="00D041A5"/>
    <w:rsid w:val="00D047E5"/>
    <w:rsid w:val="00D047F9"/>
    <w:rsid w:val="00D04D9D"/>
    <w:rsid w:val="00D04EB8"/>
    <w:rsid w:val="00D058C8"/>
    <w:rsid w:val="00D05958"/>
    <w:rsid w:val="00D05D20"/>
    <w:rsid w:val="00D06135"/>
    <w:rsid w:val="00D061BF"/>
    <w:rsid w:val="00D06678"/>
    <w:rsid w:val="00D06798"/>
    <w:rsid w:val="00D0692E"/>
    <w:rsid w:val="00D07662"/>
    <w:rsid w:val="00D07B18"/>
    <w:rsid w:val="00D10129"/>
    <w:rsid w:val="00D102C6"/>
    <w:rsid w:val="00D10883"/>
    <w:rsid w:val="00D10B63"/>
    <w:rsid w:val="00D10C72"/>
    <w:rsid w:val="00D10DCA"/>
    <w:rsid w:val="00D114F2"/>
    <w:rsid w:val="00D11C4C"/>
    <w:rsid w:val="00D121D5"/>
    <w:rsid w:val="00D1240C"/>
    <w:rsid w:val="00D1290C"/>
    <w:rsid w:val="00D12A50"/>
    <w:rsid w:val="00D12B58"/>
    <w:rsid w:val="00D12B65"/>
    <w:rsid w:val="00D12D08"/>
    <w:rsid w:val="00D12DA6"/>
    <w:rsid w:val="00D12E53"/>
    <w:rsid w:val="00D13327"/>
    <w:rsid w:val="00D13557"/>
    <w:rsid w:val="00D135BD"/>
    <w:rsid w:val="00D13E8D"/>
    <w:rsid w:val="00D13ED6"/>
    <w:rsid w:val="00D14055"/>
    <w:rsid w:val="00D14896"/>
    <w:rsid w:val="00D14A38"/>
    <w:rsid w:val="00D14CCA"/>
    <w:rsid w:val="00D14D58"/>
    <w:rsid w:val="00D14F7B"/>
    <w:rsid w:val="00D1518F"/>
    <w:rsid w:val="00D152D3"/>
    <w:rsid w:val="00D15524"/>
    <w:rsid w:val="00D156D9"/>
    <w:rsid w:val="00D159A2"/>
    <w:rsid w:val="00D15D09"/>
    <w:rsid w:val="00D16163"/>
    <w:rsid w:val="00D1730E"/>
    <w:rsid w:val="00D17BF2"/>
    <w:rsid w:val="00D17D91"/>
    <w:rsid w:val="00D17E73"/>
    <w:rsid w:val="00D17F2C"/>
    <w:rsid w:val="00D17F45"/>
    <w:rsid w:val="00D20B05"/>
    <w:rsid w:val="00D20E22"/>
    <w:rsid w:val="00D20E9D"/>
    <w:rsid w:val="00D20EB4"/>
    <w:rsid w:val="00D216A5"/>
    <w:rsid w:val="00D21801"/>
    <w:rsid w:val="00D21F3E"/>
    <w:rsid w:val="00D22048"/>
    <w:rsid w:val="00D22180"/>
    <w:rsid w:val="00D2223E"/>
    <w:rsid w:val="00D22344"/>
    <w:rsid w:val="00D22573"/>
    <w:rsid w:val="00D225A1"/>
    <w:rsid w:val="00D2289D"/>
    <w:rsid w:val="00D22ACD"/>
    <w:rsid w:val="00D23112"/>
    <w:rsid w:val="00D2349A"/>
    <w:rsid w:val="00D23761"/>
    <w:rsid w:val="00D23BBC"/>
    <w:rsid w:val="00D240D8"/>
    <w:rsid w:val="00D242C4"/>
    <w:rsid w:val="00D2437B"/>
    <w:rsid w:val="00D247E2"/>
    <w:rsid w:val="00D24AB1"/>
    <w:rsid w:val="00D24F09"/>
    <w:rsid w:val="00D25643"/>
    <w:rsid w:val="00D25719"/>
    <w:rsid w:val="00D25821"/>
    <w:rsid w:val="00D25877"/>
    <w:rsid w:val="00D25A07"/>
    <w:rsid w:val="00D25A47"/>
    <w:rsid w:val="00D25DF7"/>
    <w:rsid w:val="00D2675E"/>
    <w:rsid w:val="00D269C4"/>
    <w:rsid w:val="00D26A3A"/>
    <w:rsid w:val="00D26AAD"/>
    <w:rsid w:val="00D26DC3"/>
    <w:rsid w:val="00D26FF7"/>
    <w:rsid w:val="00D273F7"/>
    <w:rsid w:val="00D27848"/>
    <w:rsid w:val="00D27C04"/>
    <w:rsid w:val="00D27EEF"/>
    <w:rsid w:val="00D30813"/>
    <w:rsid w:val="00D308C0"/>
    <w:rsid w:val="00D30C13"/>
    <w:rsid w:val="00D30C91"/>
    <w:rsid w:val="00D30F17"/>
    <w:rsid w:val="00D311FE"/>
    <w:rsid w:val="00D316CC"/>
    <w:rsid w:val="00D31AB7"/>
    <w:rsid w:val="00D327CA"/>
    <w:rsid w:val="00D327FC"/>
    <w:rsid w:val="00D32D2E"/>
    <w:rsid w:val="00D33164"/>
    <w:rsid w:val="00D33295"/>
    <w:rsid w:val="00D33346"/>
    <w:rsid w:val="00D336AC"/>
    <w:rsid w:val="00D337ED"/>
    <w:rsid w:val="00D3390B"/>
    <w:rsid w:val="00D340FE"/>
    <w:rsid w:val="00D3410F"/>
    <w:rsid w:val="00D345E9"/>
    <w:rsid w:val="00D34C37"/>
    <w:rsid w:val="00D35543"/>
    <w:rsid w:val="00D355DC"/>
    <w:rsid w:val="00D35EFF"/>
    <w:rsid w:val="00D362FF"/>
    <w:rsid w:val="00D365BC"/>
    <w:rsid w:val="00D36728"/>
    <w:rsid w:val="00D36965"/>
    <w:rsid w:val="00D369CE"/>
    <w:rsid w:val="00D36ACE"/>
    <w:rsid w:val="00D36D88"/>
    <w:rsid w:val="00D37028"/>
    <w:rsid w:val="00D37588"/>
    <w:rsid w:val="00D37EFE"/>
    <w:rsid w:val="00D4069B"/>
    <w:rsid w:val="00D4089C"/>
    <w:rsid w:val="00D40E4C"/>
    <w:rsid w:val="00D40E6F"/>
    <w:rsid w:val="00D4108D"/>
    <w:rsid w:val="00D410F4"/>
    <w:rsid w:val="00D413B3"/>
    <w:rsid w:val="00D416A9"/>
    <w:rsid w:val="00D417AC"/>
    <w:rsid w:val="00D41817"/>
    <w:rsid w:val="00D41B14"/>
    <w:rsid w:val="00D41CB6"/>
    <w:rsid w:val="00D41DCF"/>
    <w:rsid w:val="00D41F24"/>
    <w:rsid w:val="00D42331"/>
    <w:rsid w:val="00D42391"/>
    <w:rsid w:val="00D423EF"/>
    <w:rsid w:val="00D42633"/>
    <w:rsid w:val="00D42680"/>
    <w:rsid w:val="00D42FD9"/>
    <w:rsid w:val="00D43169"/>
    <w:rsid w:val="00D43517"/>
    <w:rsid w:val="00D43562"/>
    <w:rsid w:val="00D43CD2"/>
    <w:rsid w:val="00D43ED5"/>
    <w:rsid w:val="00D44489"/>
    <w:rsid w:val="00D44CA2"/>
    <w:rsid w:val="00D44E7F"/>
    <w:rsid w:val="00D452D6"/>
    <w:rsid w:val="00D454A2"/>
    <w:rsid w:val="00D4550C"/>
    <w:rsid w:val="00D456FA"/>
    <w:rsid w:val="00D45755"/>
    <w:rsid w:val="00D45766"/>
    <w:rsid w:val="00D458F6"/>
    <w:rsid w:val="00D45E2E"/>
    <w:rsid w:val="00D45FCF"/>
    <w:rsid w:val="00D46071"/>
    <w:rsid w:val="00D4665C"/>
    <w:rsid w:val="00D4697E"/>
    <w:rsid w:val="00D46A2E"/>
    <w:rsid w:val="00D46E74"/>
    <w:rsid w:val="00D46EB5"/>
    <w:rsid w:val="00D47170"/>
    <w:rsid w:val="00D4733B"/>
    <w:rsid w:val="00D473D2"/>
    <w:rsid w:val="00D47559"/>
    <w:rsid w:val="00D47A14"/>
    <w:rsid w:val="00D47CEE"/>
    <w:rsid w:val="00D47D6E"/>
    <w:rsid w:val="00D509F9"/>
    <w:rsid w:val="00D50DA9"/>
    <w:rsid w:val="00D51470"/>
    <w:rsid w:val="00D516EC"/>
    <w:rsid w:val="00D51C7C"/>
    <w:rsid w:val="00D51EB3"/>
    <w:rsid w:val="00D51EC7"/>
    <w:rsid w:val="00D51F03"/>
    <w:rsid w:val="00D51F12"/>
    <w:rsid w:val="00D51F56"/>
    <w:rsid w:val="00D523A2"/>
    <w:rsid w:val="00D52461"/>
    <w:rsid w:val="00D527D0"/>
    <w:rsid w:val="00D52945"/>
    <w:rsid w:val="00D52B86"/>
    <w:rsid w:val="00D52CD5"/>
    <w:rsid w:val="00D53406"/>
    <w:rsid w:val="00D53642"/>
    <w:rsid w:val="00D53CBD"/>
    <w:rsid w:val="00D541F1"/>
    <w:rsid w:val="00D542B2"/>
    <w:rsid w:val="00D54748"/>
    <w:rsid w:val="00D54A60"/>
    <w:rsid w:val="00D55712"/>
    <w:rsid w:val="00D5586A"/>
    <w:rsid w:val="00D55964"/>
    <w:rsid w:val="00D55E25"/>
    <w:rsid w:val="00D5605D"/>
    <w:rsid w:val="00D56085"/>
    <w:rsid w:val="00D56098"/>
    <w:rsid w:val="00D566BD"/>
    <w:rsid w:val="00D568A8"/>
    <w:rsid w:val="00D56AD7"/>
    <w:rsid w:val="00D56C95"/>
    <w:rsid w:val="00D571F8"/>
    <w:rsid w:val="00D57A9C"/>
    <w:rsid w:val="00D57F9E"/>
    <w:rsid w:val="00D603A0"/>
    <w:rsid w:val="00D60804"/>
    <w:rsid w:val="00D60D07"/>
    <w:rsid w:val="00D60EC3"/>
    <w:rsid w:val="00D61594"/>
    <w:rsid w:val="00D61762"/>
    <w:rsid w:val="00D618FF"/>
    <w:rsid w:val="00D61AA4"/>
    <w:rsid w:val="00D61BE9"/>
    <w:rsid w:val="00D61D14"/>
    <w:rsid w:val="00D61F5D"/>
    <w:rsid w:val="00D621AB"/>
    <w:rsid w:val="00D62305"/>
    <w:rsid w:val="00D625BD"/>
    <w:rsid w:val="00D62628"/>
    <w:rsid w:val="00D62841"/>
    <w:rsid w:val="00D638C7"/>
    <w:rsid w:val="00D63F0E"/>
    <w:rsid w:val="00D640BA"/>
    <w:rsid w:val="00D643D4"/>
    <w:rsid w:val="00D64456"/>
    <w:rsid w:val="00D64644"/>
    <w:rsid w:val="00D64824"/>
    <w:rsid w:val="00D6487E"/>
    <w:rsid w:val="00D64935"/>
    <w:rsid w:val="00D64A92"/>
    <w:rsid w:val="00D64F39"/>
    <w:rsid w:val="00D65547"/>
    <w:rsid w:val="00D65EEA"/>
    <w:rsid w:val="00D66401"/>
    <w:rsid w:val="00D66E1B"/>
    <w:rsid w:val="00D672D8"/>
    <w:rsid w:val="00D67723"/>
    <w:rsid w:val="00D67AB4"/>
    <w:rsid w:val="00D702D5"/>
    <w:rsid w:val="00D70394"/>
    <w:rsid w:val="00D70588"/>
    <w:rsid w:val="00D70620"/>
    <w:rsid w:val="00D7094C"/>
    <w:rsid w:val="00D70B16"/>
    <w:rsid w:val="00D70F0C"/>
    <w:rsid w:val="00D710DF"/>
    <w:rsid w:val="00D71432"/>
    <w:rsid w:val="00D71A07"/>
    <w:rsid w:val="00D71C11"/>
    <w:rsid w:val="00D71E25"/>
    <w:rsid w:val="00D71E77"/>
    <w:rsid w:val="00D7224E"/>
    <w:rsid w:val="00D726A4"/>
    <w:rsid w:val="00D72D93"/>
    <w:rsid w:val="00D72E6D"/>
    <w:rsid w:val="00D73055"/>
    <w:rsid w:val="00D733CF"/>
    <w:rsid w:val="00D7372D"/>
    <w:rsid w:val="00D738AD"/>
    <w:rsid w:val="00D73DF2"/>
    <w:rsid w:val="00D741EB"/>
    <w:rsid w:val="00D741F9"/>
    <w:rsid w:val="00D7432F"/>
    <w:rsid w:val="00D7454F"/>
    <w:rsid w:val="00D745AF"/>
    <w:rsid w:val="00D75219"/>
    <w:rsid w:val="00D7589A"/>
    <w:rsid w:val="00D75FBB"/>
    <w:rsid w:val="00D7630B"/>
    <w:rsid w:val="00D76724"/>
    <w:rsid w:val="00D7679C"/>
    <w:rsid w:val="00D7685C"/>
    <w:rsid w:val="00D768DD"/>
    <w:rsid w:val="00D77301"/>
    <w:rsid w:val="00D774D6"/>
    <w:rsid w:val="00D775B3"/>
    <w:rsid w:val="00D77865"/>
    <w:rsid w:val="00D7790B"/>
    <w:rsid w:val="00D77E97"/>
    <w:rsid w:val="00D802F8"/>
    <w:rsid w:val="00D80324"/>
    <w:rsid w:val="00D80776"/>
    <w:rsid w:val="00D809D0"/>
    <w:rsid w:val="00D813E2"/>
    <w:rsid w:val="00D814D7"/>
    <w:rsid w:val="00D816C7"/>
    <w:rsid w:val="00D817A7"/>
    <w:rsid w:val="00D81AC0"/>
    <w:rsid w:val="00D81DF9"/>
    <w:rsid w:val="00D81F2A"/>
    <w:rsid w:val="00D81F7B"/>
    <w:rsid w:val="00D82613"/>
    <w:rsid w:val="00D82BA7"/>
    <w:rsid w:val="00D83053"/>
    <w:rsid w:val="00D832CF"/>
    <w:rsid w:val="00D83414"/>
    <w:rsid w:val="00D83701"/>
    <w:rsid w:val="00D83799"/>
    <w:rsid w:val="00D83AD7"/>
    <w:rsid w:val="00D83B55"/>
    <w:rsid w:val="00D83C23"/>
    <w:rsid w:val="00D83DA4"/>
    <w:rsid w:val="00D83F1B"/>
    <w:rsid w:val="00D840D1"/>
    <w:rsid w:val="00D8421B"/>
    <w:rsid w:val="00D84579"/>
    <w:rsid w:val="00D8496B"/>
    <w:rsid w:val="00D849D5"/>
    <w:rsid w:val="00D84D13"/>
    <w:rsid w:val="00D84FA5"/>
    <w:rsid w:val="00D853FE"/>
    <w:rsid w:val="00D8596A"/>
    <w:rsid w:val="00D85C32"/>
    <w:rsid w:val="00D85DF6"/>
    <w:rsid w:val="00D85FC5"/>
    <w:rsid w:val="00D8616E"/>
    <w:rsid w:val="00D86287"/>
    <w:rsid w:val="00D86601"/>
    <w:rsid w:val="00D86986"/>
    <w:rsid w:val="00D86E63"/>
    <w:rsid w:val="00D8717D"/>
    <w:rsid w:val="00D87617"/>
    <w:rsid w:val="00D87625"/>
    <w:rsid w:val="00D87B57"/>
    <w:rsid w:val="00D87D20"/>
    <w:rsid w:val="00D90464"/>
    <w:rsid w:val="00D9077B"/>
    <w:rsid w:val="00D907D0"/>
    <w:rsid w:val="00D907FC"/>
    <w:rsid w:val="00D90918"/>
    <w:rsid w:val="00D909FB"/>
    <w:rsid w:val="00D90D64"/>
    <w:rsid w:val="00D90D71"/>
    <w:rsid w:val="00D9153D"/>
    <w:rsid w:val="00D91D01"/>
    <w:rsid w:val="00D91FAA"/>
    <w:rsid w:val="00D9214A"/>
    <w:rsid w:val="00D92334"/>
    <w:rsid w:val="00D92619"/>
    <w:rsid w:val="00D928B4"/>
    <w:rsid w:val="00D93296"/>
    <w:rsid w:val="00D93670"/>
    <w:rsid w:val="00D9393F"/>
    <w:rsid w:val="00D939F2"/>
    <w:rsid w:val="00D93BBD"/>
    <w:rsid w:val="00D9418A"/>
    <w:rsid w:val="00D9430F"/>
    <w:rsid w:val="00D9495C"/>
    <w:rsid w:val="00D94A15"/>
    <w:rsid w:val="00D94BEC"/>
    <w:rsid w:val="00D94ED5"/>
    <w:rsid w:val="00D95D7D"/>
    <w:rsid w:val="00D9620F"/>
    <w:rsid w:val="00D96499"/>
    <w:rsid w:val="00D964EB"/>
    <w:rsid w:val="00D97171"/>
    <w:rsid w:val="00D9726D"/>
    <w:rsid w:val="00D97B1B"/>
    <w:rsid w:val="00D97BEA"/>
    <w:rsid w:val="00D97E63"/>
    <w:rsid w:val="00DA0431"/>
    <w:rsid w:val="00DA06B0"/>
    <w:rsid w:val="00DA0B3E"/>
    <w:rsid w:val="00DA0B7E"/>
    <w:rsid w:val="00DA0BE4"/>
    <w:rsid w:val="00DA0C7B"/>
    <w:rsid w:val="00DA0EBD"/>
    <w:rsid w:val="00DA15AB"/>
    <w:rsid w:val="00DA1A55"/>
    <w:rsid w:val="00DA235F"/>
    <w:rsid w:val="00DA246A"/>
    <w:rsid w:val="00DA2537"/>
    <w:rsid w:val="00DA261B"/>
    <w:rsid w:val="00DA26F0"/>
    <w:rsid w:val="00DA2910"/>
    <w:rsid w:val="00DA4032"/>
    <w:rsid w:val="00DA4061"/>
    <w:rsid w:val="00DA407D"/>
    <w:rsid w:val="00DA449B"/>
    <w:rsid w:val="00DA456F"/>
    <w:rsid w:val="00DA4695"/>
    <w:rsid w:val="00DA4C3B"/>
    <w:rsid w:val="00DA4FC5"/>
    <w:rsid w:val="00DA50DA"/>
    <w:rsid w:val="00DA55A3"/>
    <w:rsid w:val="00DA568F"/>
    <w:rsid w:val="00DA58D9"/>
    <w:rsid w:val="00DA64A3"/>
    <w:rsid w:val="00DA654E"/>
    <w:rsid w:val="00DA77C5"/>
    <w:rsid w:val="00DB0085"/>
    <w:rsid w:val="00DB022A"/>
    <w:rsid w:val="00DB0B8C"/>
    <w:rsid w:val="00DB1B06"/>
    <w:rsid w:val="00DB1C1C"/>
    <w:rsid w:val="00DB1D07"/>
    <w:rsid w:val="00DB1F52"/>
    <w:rsid w:val="00DB1F9F"/>
    <w:rsid w:val="00DB2064"/>
    <w:rsid w:val="00DB248A"/>
    <w:rsid w:val="00DB292E"/>
    <w:rsid w:val="00DB29CA"/>
    <w:rsid w:val="00DB2B49"/>
    <w:rsid w:val="00DB2F9B"/>
    <w:rsid w:val="00DB32AD"/>
    <w:rsid w:val="00DB337B"/>
    <w:rsid w:val="00DB359A"/>
    <w:rsid w:val="00DB3E8A"/>
    <w:rsid w:val="00DB3F13"/>
    <w:rsid w:val="00DB3FFC"/>
    <w:rsid w:val="00DB476D"/>
    <w:rsid w:val="00DB4937"/>
    <w:rsid w:val="00DB5135"/>
    <w:rsid w:val="00DB52AC"/>
    <w:rsid w:val="00DB55C4"/>
    <w:rsid w:val="00DB569E"/>
    <w:rsid w:val="00DB5B6A"/>
    <w:rsid w:val="00DB6517"/>
    <w:rsid w:val="00DB68CE"/>
    <w:rsid w:val="00DB6AA3"/>
    <w:rsid w:val="00DB6DEB"/>
    <w:rsid w:val="00DB704D"/>
    <w:rsid w:val="00DB719F"/>
    <w:rsid w:val="00DB71B0"/>
    <w:rsid w:val="00DB7304"/>
    <w:rsid w:val="00DB7527"/>
    <w:rsid w:val="00DB7664"/>
    <w:rsid w:val="00DB767F"/>
    <w:rsid w:val="00DB776F"/>
    <w:rsid w:val="00DB78AC"/>
    <w:rsid w:val="00DB7BF6"/>
    <w:rsid w:val="00DB7E2B"/>
    <w:rsid w:val="00DC01D0"/>
    <w:rsid w:val="00DC0792"/>
    <w:rsid w:val="00DC0A38"/>
    <w:rsid w:val="00DC0F9E"/>
    <w:rsid w:val="00DC1305"/>
    <w:rsid w:val="00DC17A9"/>
    <w:rsid w:val="00DC1C16"/>
    <w:rsid w:val="00DC1CEA"/>
    <w:rsid w:val="00DC27C2"/>
    <w:rsid w:val="00DC2A3D"/>
    <w:rsid w:val="00DC31A8"/>
    <w:rsid w:val="00DC3465"/>
    <w:rsid w:val="00DC34FA"/>
    <w:rsid w:val="00DC398D"/>
    <w:rsid w:val="00DC3DEE"/>
    <w:rsid w:val="00DC3F7C"/>
    <w:rsid w:val="00DC41F8"/>
    <w:rsid w:val="00DC42A4"/>
    <w:rsid w:val="00DC4D79"/>
    <w:rsid w:val="00DC511B"/>
    <w:rsid w:val="00DC5358"/>
    <w:rsid w:val="00DC57F7"/>
    <w:rsid w:val="00DC597F"/>
    <w:rsid w:val="00DC6418"/>
    <w:rsid w:val="00DC64BB"/>
    <w:rsid w:val="00DC672A"/>
    <w:rsid w:val="00DC6779"/>
    <w:rsid w:val="00DC6A23"/>
    <w:rsid w:val="00DC6F48"/>
    <w:rsid w:val="00DC74CC"/>
    <w:rsid w:val="00DC7C3C"/>
    <w:rsid w:val="00DD0176"/>
    <w:rsid w:val="00DD02F3"/>
    <w:rsid w:val="00DD054F"/>
    <w:rsid w:val="00DD0886"/>
    <w:rsid w:val="00DD0A56"/>
    <w:rsid w:val="00DD0D8C"/>
    <w:rsid w:val="00DD0FE7"/>
    <w:rsid w:val="00DD101E"/>
    <w:rsid w:val="00DD1670"/>
    <w:rsid w:val="00DD1798"/>
    <w:rsid w:val="00DD186B"/>
    <w:rsid w:val="00DD1B77"/>
    <w:rsid w:val="00DD1DE7"/>
    <w:rsid w:val="00DD1ED4"/>
    <w:rsid w:val="00DD2029"/>
    <w:rsid w:val="00DD28A8"/>
    <w:rsid w:val="00DD2904"/>
    <w:rsid w:val="00DD2CAC"/>
    <w:rsid w:val="00DD2EAC"/>
    <w:rsid w:val="00DD3140"/>
    <w:rsid w:val="00DD3353"/>
    <w:rsid w:val="00DD3623"/>
    <w:rsid w:val="00DD3D71"/>
    <w:rsid w:val="00DD3F2B"/>
    <w:rsid w:val="00DD4102"/>
    <w:rsid w:val="00DD45EC"/>
    <w:rsid w:val="00DD4825"/>
    <w:rsid w:val="00DD484D"/>
    <w:rsid w:val="00DD48D5"/>
    <w:rsid w:val="00DD4B71"/>
    <w:rsid w:val="00DD4DF4"/>
    <w:rsid w:val="00DD4E94"/>
    <w:rsid w:val="00DD5163"/>
    <w:rsid w:val="00DD519D"/>
    <w:rsid w:val="00DD545F"/>
    <w:rsid w:val="00DD54B2"/>
    <w:rsid w:val="00DD54F1"/>
    <w:rsid w:val="00DD564A"/>
    <w:rsid w:val="00DD5881"/>
    <w:rsid w:val="00DD5902"/>
    <w:rsid w:val="00DD5A23"/>
    <w:rsid w:val="00DD5B58"/>
    <w:rsid w:val="00DD5BBF"/>
    <w:rsid w:val="00DD5D80"/>
    <w:rsid w:val="00DD5FB9"/>
    <w:rsid w:val="00DD6E90"/>
    <w:rsid w:val="00DD6F48"/>
    <w:rsid w:val="00DD758F"/>
    <w:rsid w:val="00DD797B"/>
    <w:rsid w:val="00DE0388"/>
    <w:rsid w:val="00DE086D"/>
    <w:rsid w:val="00DE0AAB"/>
    <w:rsid w:val="00DE0DA6"/>
    <w:rsid w:val="00DE0EEF"/>
    <w:rsid w:val="00DE0F10"/>
    <w:rsid w:val="00DE1471"/>
    <w:rsid w:val="00DE15ED"/>
    <w:rsid w:val="00DE18F9"/>
    <w:rsid w:val="00DE1EB1"/>
    <w:rsid w:val="00DE26DC"/>
    <w:rsid w:val="00DE2AFF"/>
    <w:rsid w:val="00DE2B00"/>
    <w:rsid w:val="00DE2B56"/>
    <w:rsid w:val="00DE2DA7"/>
    <w:rsid w:val="00DE2DEC"/>
    <w:rsid w:val="00DE2E7A"/>
    <w:rsid w:val="00DE2F62"/>
    <w:rsid w:val="00DE3903"/>
    <w:rsid w:val="00DE395F"/>
    <w:rsid w:val="00DE3C33"/>
    <w:rsid w:val="00DE42DF"/>
    <w:rsid w:val="00DE4319"/>
    <w:rsid w:val="00DE4A7C"/>
    <w:rsid w:val="00DE4CF0"/>
    <w:rsid w:val="00DE508A"/>
    <w:rsid w:val="00DE53AF"/>
    <w:rsid w:val="00DE54A7"/>
    <w:rsid w:val="00DE586C"/>
    <w:rsid w:val="00DE5965"/>
    <w:rsid w:val="00DE5A1C"/>
    <w:rsid w:val="00DE5DD4"/>
    <w:rsid w:val="00DE602E"/>
    <w:rsid w:val="00DE62AF"/>
    <w:rsid w:val="00DE65E0"/>
    <w:rsid w:val="00DE66D0"/>
    <w:rsid w:val="00DE6855"/>
    <w:rsid w:val="00DE68C3"/>
    <w:rsid w:val="00DE6B35"/>
    <w:rsid w:val="00DE6EAA"/>
    <w:rsid w:val="00DE6F00"/>
    <w:rsid w:val="00DE7002"/>
    <w:rsid w:val="00DE7017"/>
    <w:rsid w:val="00DE75C7"/>
    <w:rsid w:val="00DE770F"/>
    <w:rsid w:val="00DE783E"/>
    <w:rsid w:val="00DE7B37"/>
    <w:rsid w:val="00DE7FB0"/>
    <w:rsid w:val="00DEF51F"/>
    <w:rsid w:val="00DF011A"/>
    <w:rsid w:val="00DF0242"/>
    <w:rsid w:val="00DF04DA"/>
    <w:rsid w:val="00DF0A07"/>
    <w:rsid w:val="00DF0A8D"/>
    <w:rsid w:val="00DF0AF1"/>
    <w:rsid w:val="00DF1105"/>
    <w:rsid w:val="00DF1418"/>
    <w:rsid w:val="00DF14CC"/>
    <w:rsid w:val="00DF151B"/>
    <w:rsid w:val="00DF1541"/>
    <w:rsid w:val="00DF1836"/>
    <w:rsid w:val="00DF1AE8"/>
    <w:rsid w:val="00DF1CED"/>
    <w:rsid w:val="00DF1E32"/>
    <w:rsid w:val="00DF1EB5"/>
    <w:rsid w:val="00DF2C9A"/>
    <w:rsid w:val="00DF3030"/>
    <w:rsid w:val="00DF30D4"/>
    <w:rsid w:val="00DF3131"/>
    <w:rsid w:val="00DF3B15"/>
    <w:rsid w:val="00DF3B2D"/>
    <w:rsid w:val="00DF3DC3"/>
    <w:rsid w:val="00DF4083"/>
    <w:rsid w:val="00DF415E"/>
    <w:rsid w:val="00DF44E2"/>
    <w:rsid w:val="00DF4689"/>
    <w:rsid w:val="00DF4E63"/>
    <w:rsid w:val="00DF5056"/>
    <w:rsid w:val="00DF5690"/>
    <w:rsid w:val="00DF5858"/>
    <w:rsid w:val="00DF5D36"/>
    <w:rsid w:val="00DF5F1C"/>
    <w:rsid w:val="00DF73F0"/>
    <w:rsid w:val="00DF7710"/>
    <w:rsid w:val="00DF77EA"/>
    <w:rsid w:val="00DF7A37"/>
    <w:rsid w:val="00DF7A7A"/>
    <w:rsid w:val="00DF7ECF"/>
    <w:rsid w:val="00E003BC"/>
    <w:rsid w:val="00E00402"/>
    <w:rsid w:val="00E00836"/>
    <w:rsid w:val="00E00BDC"/>
    <w:rsid w:val="00E01151"/>
    <w:rsid w:val="00E01AA7"/>
    <w:rsid w:val="00E0228B"/>
    <w:rsid w:val="00E02774"/>
    <w:rsid w:val="00E0287B"/>
    <w:rsid w:val="00E029E5"/>
    <w:rsid w:val="00E02B40"/>
    <w:rsid w:val="00E02FFD"/>
    <w:rsid w:val="00E033B5"/>
    <w:rsid w:val="00E03413"/>
    <w:rsid w:val="00E03455"/>
    <w:rsid w:val="00E0349D"/>
    <w:rsid w:val="00E039CF"/>
    <w:rsid w:val="00E03A05"/>
    <w:rsid w:val="00E03BCB"/>
    <w:rsid w:val="00E04077"/>
    <w:rsid w:val="00E04495"/>
    <w:rsid w:val="00E04EE8"/>
    <w:rsid w:val="00E05438"/>
    <w:rsid w:val="00E0552E"/>
    <w:rsid w:val="00E06656"/>
    <w:rsid w:val="00E06774"/>
    <w:rsid w:val="00E0710B"/>
    <w:rsid w:val="00E07314"/>
    <w:rsid w:val="00E07467"/>
    <w:rsid w:val="00E0759D"/>
    <w:rsid w:val="00E07A70"/>
    <w:rsid w:val="00E07C83"/>
    <w:rsid w:val="00E10264"/>
    <w:rsid w:val="00E10414"/>
    <w:rsid w:val="00E1078A"/>
    <w:rsid w:val="00E112CC"/>
    <w:rsid w:val="00E11786"/>
    <w:rsid w:val="00E11D11"/>
    <w:rsid w:val="00E120D1"/>
    <w:rsid w:val="00E12533"/>
    <w:rsid w:val="00E12580"/>
    <w:rsid w:val="00E12823"/>
    <w:rsid w:val="00E128A3"/>
    <w:rsid w:val="00E1298D"/>
    <w:rsid w:val="00E12A59"/>
    <w:rsid w:val="00E12CF4"/>
    <w:rsid w:val="00E12FC6"/>
    <w:rsid w:val="00E1301A"/>
    <w:rsid w:val="00E130A5"/>
    <w:rsid w:val="00E1337F"/>
    <w:rsid w:val="00E13499"/>
    <w:rsid w:val="00E13545"/>
    <w:rsid w:val="00E135A7"/>
    <w:rsid w:val="00E13699"/>
    <w:rsid w:val="00E138DD"/>
    <w:rsid w:val="00E14028"/>
    <w:rsid w:val="00E14304"/>
    <w:rsid w:val="00E145A5"/>
    <w:rsid w:val="00E14660"/>
    <w:rsid w:val="00E14D32"/>
    <w:rsid w:val="00E14F4C"/>
    <w:rsid w:val="00E14F68"/>
    <w:rsid w:val="00E15498"/>
    <w:rsid w:val="00E158D9"/>
    <w:rsid w:val="00E1594F"/>
    <w:rsid w:val="00E16088"/>
    <w:rsid w:val="00E16438"/>
    <w:rsid w:val="00E1696D"/>
    <w:rsid w:val="00E16E33"/>
    <w:rsid w:val="00E172BB"/>
    <w:rsid w:val="00E17613"/>
    <w:rsid w:val="00E17A55"/>
    <w:rsid w:val="00E17B72"/>
    <w:rsid w:val="00E17CC1"/>
    <w:rsid w:val="00E17DAE"/>
    <w:rsid w:val="00E201CE"/>
    <w:rsid w:val="00E2082A"/>
    <w:rsid w:val="00E209C1"/>
    <w:rsid w:val="00E20A03"/>
    <w:rsid w:val="00E20E5E"/>
    <w:rsid w:val="00E210F9"/>
    <w:rsid w:val="00E212B7"/>
    <w:rsid w:val="00E21322"/>
    <w:rsid w:val="00E2146A"/>
    <w:rsid w:val="00E215E3"/>
    <w:rsid w:val="00E2171A"/>
    <w:rsid w:val="00E2172B"/>
    <w:rsid w:val="00E21754"/>
    <w:rsid w:val="00E21B46"/>
    <w:rsid w:val="00E2269C"/>
    <w:rsid w:val="00E23025"/>
    <w:rsid w:val="00E23043"/>
    <w:rsid w:val="00E236E0"/>
    <w:rsid w:val="00E237B0"/>
    <w:rsid w:val="00E23A48"/>
    <w:rsid w:val="00E23B02"/>
    <w:rsid w:val="00E23C37"/>
    <w:rsid w:val="00E23EC5"/>
    <w:rsid w:val="00E2406F"/>
    <w:rsid w:val="00E24247"/>
    <w:rsid w:val="00E24F45"/>
    <w:rsid w:val="00E25047"/>
    <w:rsid w:val="00E252E5"/>
    <w:rsid w:val="00E253CD"/>
    <w:rsid w:val="00E25457"/>
    <w:rsid w:val="00E254C4"/>
    <w:rsid w:val="00E2573B"/>
    <w:rsid w:val="00E2590F"/>
    <w:rsid w:val="00E25CDA"/>
    <w:rsid w:val="00E25FDF"/>
    <w:rsid w:val="00E262DD"/>
    <w:rsid w:val="00E26386"/>
    <w:rsid w:val="00E267FC"/>
    <w:rsid w:val="00E26B3B"/>
    <w:rsid w:val="00E271C7"/>
    <w:rsid w:val="00E27497"/>
    <w:rsid w:val="00E27580"/>
    <w:rsid w:val="00E27600"/>
    <w:rsid w:val="00E27664"/>
    <w:rsid w:val="00E27B46"/>
    <w:rsid w:val="00E27B4E"/>
    <w:rsid w:val="00E27FAA"/>
    <w:rsid w:val="00E302A0"/>
    <w:rsid w:val="00E307C8"/>
    <w:rsid w:val="00E307ED"/>
    <w:rsid w:val="00E30A75"/>
    <w:rsid w:val="00E30D31"/>
    <w:rsid w:val="00E30D50"/>
    <w:rsid w:val="00E312F6"/>
    <w:rsid w:val="00E3136E"/>
    <w:rsid w:val="00E31711"/>
    <w:rsid w:val="00E31871"/>
    <w:rsid w:val="00E31A69"/>
    <w:rsid w:val="00E32005"/>
    <w:rsid w:val="00E3218A"/>
    <w:rsid w:val="00E3219B"/>
    <w:rsid w:val="00E3222B"/>
    <w:rsid w:val="00E322CE"/>
    <w:rsid w:val="00E32564"/>
    <w:rsid w:val="00E327C8"/>
    <w:rsid w:val="00E32B63"/>
    <w:rsid w:val="00E32FBC"/>
    <w:rsid w:val="00E33024"/>
    <w:rsid w:val="00E3328A"/>
    <w:rsid w:val="00E33595"/>
    <w:rsid w:val="00E33B7B"/>
    <w:rsid w:val="00E33F29"/>
    <w:rsid w:val="00E340F8"/>
    <w:rsid w:val="00E341B3"/>
    <w:rsid w:val="00E348C2"/>
    <w:rsid w:val="00E34A1F"/>
    <w:rsid w:val="00E34B09"/>
    <w:rsid w:val="00E34B2F"/>
    <w:rsid w:val="00E352BC"/>
    <w:rsid w:val="00E35508"/>
    <w:rsid w:val="00E35791"/>
    <w:rsid w:val="00E35B12"/>
    <w:rsid w:val="00E35BED"/>
    <w:rsid w:val="00E361C4"/>
    <w:rsid w:val="00E362DA"/>
    <w:rsid w:val="00E36522"/>
    <w:rsid w:val="00E36950"/>
    <w:rsid w:val="00E36CA5"/>
    <w:rsid w:val="00E36CE2"/>
    <w:rsid w:val="00E370A0"/>
    <w:rsid w:val="00E370D5"/>
    <w:rsid w:val="00E37157"/>
    <w:rsid w:val="00E372F3"/>
    <w:rsid w:val="00E37394"/>
    <w:rsid w:val="00E373D0"/>
    <w:rsid w:val="00E37929"/>
    <w:rsid w:val="00E3799A"/>
    <w:rsid w:val="00E379B5"/>
    <w:rsid w:val="00E37DAD"/>
    <w:rsid w:val="00E4011A"/>
    <w:rsid w:val="00E41015"/>
    <w:rsid w:val="00E41036"/>
    <w:rsid w:val="00E41279"/>
    <w:rsid w:val="00E41803"/>
    <w:rsid w:val="00E41A10"/>
    <w:rsid w:val="00E423AD"/>
    <w:rsid w:val="00E42438"/>
    <w:rsid w:val="00E42584"/>
    <w:rsid w:val="00E427AF"/>
    <w:rsid w:val="00E42852"/>
    <w:rsid w:val="00E43176"/>
    <w:rsid w:val="00E4320D"/>
    <w:rsid w:val="00E433DF"/>
    <w:rsid w:val="00E43A5C"/>
    <w:rsid w:val="00E440B1"/>
    <w:rsid w:val="00E44202"/>
    <w:rsid w:val="00E44443"/>
    <w:rsid w:val="00E44B44"/>
    <w:rsid w:val="00E44BA7"/>
    <w:rsid w:val="00E44C4F"/>
    <w:rsid w:val="00E452C5"/>
    <w:rsid w:val="00E452FD"/>
    <w:rsid w:val="00E45601"/>
    <w:rsid w:val="00E4575C"/>
    <w:rsid w:val="00E45804"/>
    <w:rsid w:val="00E45E50"/>
    <w:rsid w:val="00E466EB"/>
    <w:rsid w:val="00E469B6"/>
    <w:rsid w:val="00E46A0B"/>
    <w:rsid w:val="00E46CDE"/>
    <w:rsid w:val="00E46DCE"/>
    <w:rsid w:val="00E46F23"/>
    <w:rsid w:val="00E4732A"/>
    <w:rsid w:val="00E47399"/>
    <w:rsid w:val="00E473DE"/>
    <w:rsid w:val="00E474B5"/>
    <w:rsid w:val="00E47619"/>
    <w:rsid w:val="00E47671"/>
    <w:rsid w:val="00E476ED"/>
    <w:rsid w:val="00E47749"/>
    <w:rsid w:val="00E47A38"/>
    <w:rsid w:val="00E47B9C"/>
    <w:rsid w:val="00E47E40"/>
    <w:rsid w:val="00E47F16"/>
    <w:rsid w:val="00E50728"/>
    <w:rsid w:val="00E5096F"/>
    <w:rsid w:val="00E509FE"/>
    <w:rsid w:val="00E5139A"/>
    <w:rsid w:val="00E517FD"/>
    <w:rsid w:val="00E51AA9"/>
    <w:rsid w:val="00E51EEC"/>
    <w:rsid w:val="00E52DE5"/>
    <w:rsid w:val="00E53143"/>
    <w:rsid w:val="00E53241"/>
    <w:rsid w:val="00E54045"/>
    <w:rsid w:val="00E540AC"/>
    <w:rsid w:val="00E5436A"/>
    <w:rsid w:val="00E5441E"/>
    <w:rsid w:val="00E5456A"/>
    <w:rsid w:val="00E54A0E"/>
    <w:rsid w:val="00E54C6C"/>
    <w:rsid w:val="00E54CAA"/>
    <w:rsid w:val="00E554C0"/>
    <w:rsid w:val="00E55658"/>
    <w:rsid w:val="00E55728"/>
    <w:rsid w:val="00E55A93"/>
    <w:rsid w:val="00E55FA2"/>
    <w:rsid w:val="00E56004"/>
    <w:rsid w:val="00E56222"/>
    <w:rsid w:val="00E56574"/>
    <w:rsid w:val="00E568A7"/>
    <w:rsid w:val="00E56C4C"/>
    <w:rsid w:val="00E5716D"/>
    <w:rsid w:val="00E575C1"/>
    <w:rsid w:val="00E57756"/>
    <w:rsid w:val="00E5786A"/>
    <w:rsid w:val="00E578AF"/>
    <w:rsid w:val="00E57AD3"/>
    <w:rsid w:val="00E601F4"/>
    <w:rsid w:val="00E60338"/>
    <w:rsid w:val="00E60377"/>
    <w:rsid w:val="00E604C9"/>
    <w:rsid w:val="00E60538"/>
    <w:rsid w:val="00E60753"/>
    <w:rsid w:val="00E60787"/>
    <w:rsid w:val="00E608F5"/>
    <w:rsid w:val="00E609E1"/>
    <w:rsid w:val="00E609EA"/>
    <w:rsid w:val="00E60D77"/>
    <w:rsid w:val="00E61463"/>
    <w:rsid w:val="00E614F9"/>
    <w:rsid w:val="00E615D8"/>
    <w:rsid w:val="00E61854"/>
    <w:rsid w:val="00E61F29"/>
    <w:rsid w:val="00E62346"/>
    <w:rsid w:val="00E62A3F"/>
    <w:rsid w:val="00E63040"/>
    <w:rsid w:val="00E63082"/>
    <w:rsid w:val="00E634FF"/>
    <w:rsid w:val="00E63531"/>
    <w:rsid w:val="00E636C4"/>
    <w:rsid w:val="00E637B4"/>
    <w:rsid w:val="00E6384B"/>
    <w:rsid w:val="00E63A73"/>
    <w:rsid w:val="00E63A83"/>
    <w:rsid w:val="00E63FED"/>
    <w:rsid w:val="00E64311"/>
    <w:rsid w:val="00E6452F"/>
    <w:rsid w:val="00E648BB"/>
    <w:rsid w:val="00E65092"/>
    <w:rsid w:val="00E652AB"/>
    <w:rsid w:val="00E652DF"/>
    <w:rsid w:val="00E654E7"/>
    <w:rsid w:val="00E65AA2"/>
    <w:rsid w:val="00E66666"/>
    <w:rsid w:val="00E66A61"/>
    <w:rsid w:val="00E66EDB"/>
    <w:rsid w:val="00E67168"/>
    <w:rsid w:val="00E6753F"/>
    <w:rsid w:val="00E70023"/>
    <w:rsid w:val="00E70057"/>
    <w:rsid w:val="00E704E2"/>
    <w:rsid w:val="00E707DB"/>
    <w:rsid w:val="00E70F17"/>
    <w:rsid w:val="00E71945"/>
    <w:rsid w:val="00E71C0B"/>
    <w:rsid w:val="00E71D91"/>
    <w:rsid w:val="00E7218C"/>
    <w:rsid w:val="00E7227A"/>
    <w:rsid w:val="00E72305"/>
    <w:rsid w:val="00E7235A"/>
    <w:rsid w:val="00E72546"/>
    <w:rsid w:val="00E72A19"/>
    <w:rsid w:val="00E72A25"/>
    <w:rsid w:val="00E72B66"/>
    <w:rsid w:val="00E72E89"/>
    <w:rsid w:val="00E735B8"/>
    <w:rsid w:val="00E73740"/>
    <w:rsid w:val="00E73D6B"/>
    <w:rsid w:val="00E73F4C"/>
    <w:rsid w:val="00E748B1"/>
    <w:rsid w:val="00E75064"/>
    <w:rsid w:val="00E75459"/>
    <w:rsid w:val="00E754CA"/>
    <w:rsid w:val="00E7589C"/>
    <w:rsid w:val="00E75A8D"/>
    <w:rsid w:val="00E75E2B"/>
    <w:rsid w:val="00E75E8A"/>
    <w:rsid w:val="00E76057"/>
    <w:rsid w:val="00E7660B"/>
    <w:rsid w:val="00E76713"/>
    <w:rsid w:val="00E76B1B"/>
    <w:rsid w:val="00E7701B"/>
    <w:rsid w:val="00E77224"/>
    <w:rsid w:val="00E77E95"/>
    <w:rsid w:val="00E80219"/>
    <w:rsid w:val="00E80438"/>
    <w:rsid w:val="00E804BF"/>
    <w:rsid w:val="00E80603"/>
    <w:rsid w:val="00E8116D"/>
    <w:rsid w:val="00E812C0"/>
    <w:rsid w:val="00E81BA3"/>
    <w:rsid w:val="00E823DE"/>
    <w:rsid w:val="00E82847"/>
    <w:rsid w:val="00E82956"/>
    <w:rsid w:val="00E8298C"/>
    <w:rsid w:val="00E82E15"/>
    <w:rsid w:val="00E82E9B"/>
    <w:rsid w:val="00E8319B"/>
    <w:rsid w:val="00E832DB"/>
    <w:rsid w:val="00E8348D"/>
    <w:rsid w:val="00E835ED"/>
    <w:rsid w:val="00E838E0"/>
    <w:rsid w:val="00E83A51"/>
    <w:rsid w:val="00E83C84"/>
    <w:rsid w:val="00E83E9B"/>
    <w:rsid w:val="00E843BA"/>
    <w:rsid w:val="00E84DFB"/>
    <w:rsid w:val="00E84E88"/>
    <w:rsid w:val="00E855AA"/>
    <w:rsid w:val="00E85A65"/>
    <w:rsid w:val="00E85A9C"/>
    <w:rsid w:val="00E8607D"/>
    <w:rsid w:val="00E86216"/>
    <w:rsid w:val="00E86BBA"/>
    <w:rsid w:val="00E86EE3"/>
    <w:rsid w:val="00E86F45"/>
    <w:rsid w:val="00E86F9E"/>
    <w:rsid w:val="00E875D2"/>
    <w:rsid w:val="00E878F4"/>
    <w:rsid w:val="00E87D48"/>
    <w:rsid w:val="00E87E40"/>
    <w:rsid w:val="00E900B4"/>
    <w:rsid w:val="00E900FD"/>
    <w:rsid w:val="00E904B2"/>
    <w:rsid w:val="00E908B1"/>
    <w:rsid w:val="00E90914"/>
    <w:rsid w:val="00E90DBB"/>
    <w:rsid w:val="00E9101B"/>
    <w:rsid w:val="00E913F0"/>
    <w:rsid w:val="00E914E0"/>
    <w:rsid w:val="00E91C78"/>
    <w:rsid w:val="00E91D00"/>
    <w:rsid w:val="00E9235D"/>
    <w:rsid w:val="00E923FD"/>
    <w:rsid w:val="00E92501"/>
    <w:rsid w:val="00E9257C"/>
    <w:rsid w:val="00E92A5B"/>
    <w:rsid w:val="00E92EF4"/>
    <w:rsid w:val="00E931AF"/>
    <w:rsid w:val="00E93377"/>
    <w:rsid w:val="00E934C7"/>
    <w:rsid w:val="00E9417F"/>
    <w:rsid w:val="00E94202"/>
    <w:rsid w:val="00E94222"/>
    <w:rsid w:val="00E94244"/>
    <w:rsid w:val="00E94609"/>
    <w:rsid w:val="00E94930"/>
    <w:rsid w:val="00E949F0"/>
    <w:rsid w:val="00E952EC"/>
    <w:rsid w:val="00E957BC"/>
    <w:rsid w:val="00E95B7B"/>
    <w:rsid w:val="00E95BC8"/>
    <w:rsid w:val="00E95BFC"/>
    <w:rsid w:val="00E96238"/>
    <w:rsid w:val="00E96FE6"/>
    <w:rsid w:val="00E97200"/>
    <w:rsid w:val="00E97746"/>
    <w:rsid w:val="00E977FA"/>
    <w:rsid w:val="00E97C36"/>
    <w:rsid w:val="00E97C7B"/>
    <w:rsid w:val="00E97EFD"/>
    <w:rsid w:val="00EA027E"/>
    <w:rsid w:val="00EA03C5"/>
    <w:rsid w:val="00EA0465"/>
    <w:rsid w:val="00EA04B0"/>
    <w:rsid w:val="00EA06CD"/>
    <w:rsid w:val="00EA0712"/>
    <w:rsid w:val="00EA07D7"/>
    <w:rsid w:val="00EA126B"/>
    <w:rsid w:val="00EA147C"/>
    <w:rsid w:val="00EA154D"/>
    <w:rsid w:val="00EA18C3"/>
    <w:rsid w:val="00EA231A"/>
    <w:rsid w:val="00EA23B4"/>
    <w:rsid w:val="00EA24A1"/>
    <w:rsid w:val="00EA2786"/>
    <w:rsid w:val="00EA2ADB"/>
    <w:rsid w:val="00EA3383"/>
    <w:rsid w:val="00EA37AB"/>
    <w:rsid w:val="00EA3867"/>
    <w:rsid w:val="00EA4179"/>
    <w:rsid w:val="00EA43C6"/>
    <w:rsid w:val="00EA4517"/>
    <w:rsid w:val="00EA456F"/>
    <w:rsid w:val="00EA462B"/>
    <w:rsid w:val="00EA485C"/>
    <w:rsid w:val="00EA4E2C"/>
    <w:rsid w:val="00EA4F37"/>
    <w:rsid w:val="00EA53A2"/>
    <w:rsid w:val="00EA5BF0"/>
    <w:rsid w:val="00EA5F1F"/>
    <w:rsid w:val="00EA628F"/>
    <w:rsid w:val="00EA691A"/>
    <w:rsid w:val="00EA6B2E"/>
    <w:rsid w:val="00EA6BB2"/>
    <w:rsid w:val="00EA6EC3"/>
    <w:rsid w:val="00EA742C"/>
    <w:rsid w:val="00EA75AE"/>
    <w:rsid w:val="00EA7EFD"/>
    <w:rsid w:val="00EB0494"/>
    <w:rsid w:val="00EB086A"/>
    <w:rsid w:val="00EB0C51"/>
    <w:rsid w:val="00EB0CE7"/>
    <w:rsid w:val="00EB11F0"/>
    <w:rsid w:val="00EB12C6"/>
    <w:rsid w:val="00EB13D0"/>
    <w:rsid w:val="00EB15DC"/>
    <w:rsid w:val="00EB194D"/>
    <w:rsid w:val="00EB1E5E"/>
    <w:rsid w:val="00EB23A6"/>
    <w:rsid w:val="00EB2AAE"/>
    <w:rsid w:val="00EB2AB9"/>
    <w:rsid w:val="00EB2D6E"/>
    <w:rsid w:val="00EB39B6"/>
    <w:rsid w:val="00EB3E9B"/>
    <w:rsid w:val="00EB422A"/>
    <w:rsid w:val="00EB443A"/>
    <w:rsid w:val="00EB4493"/>
    <w:rsid w:val="00EB476D"/>
    <w:rsid w:val="00EB4D8A"/>
    <w:rsid w:val="00EB4D95"/>
    <w:rsid w:val="00EB4F2D"/>
    <w:rsid w:val="00EB5153"/>
    <w:rsid w:val="00EB548D"/>
    <w:rsid w:val="00EB54BD"/>
    <w:rsid w:val="00EB54ED"/>
    <w:rsid w:val="00EB580C"/>
    <w:rsid w:val="00EB5A4B"/>
    <w:rsid w:val="00EB6282"/>
    <w:rsid w:val="00EB6A55"/>
    <w:rsid w:val="00EB71B0"/>
    <w:rsid w:val="00EB71D7"/>
    <w:rsid w:val="00EB7421"/>
    <w:rsid w:val="00EB74F9"/>
    <w:rsid w:val="00EB7A00"/>
    <w:rsid w:val="00EB7BA8"/>
    <w:rsid w:val="00EB7C24"/>
    <w:rsid w:val="00EB7C90"/>
    <w:rsid w:val="00EB7C9F"/>
    <w:rsid w:val="00EB7CAF"/>
    <w:rsid w:val="00EB7EE3"/>
    <w:rsid w:val="00EB8475"/>
    <w:rsid w:val="00EC04B9"/>
    <w:rsid w:val="00EC05BF"/>
    <w:rsid w:val="00EC09CD"/>
    <w:rsid w:val="00EC0A11"/>
    <w:rsid w:val="00EC0ACD"/>
    <w:rsid w:val="00EC0FB0"/>
    <w:rsid w:val="00EC105D"/>
    <w:rsid w:val="00EC1699"/>
    <w:rsid w:val="00EC1E6E"/>
    <w:rsid w:val="00EC228F"/>
    <w:rsid w:val="00EC25E0"/>
    <w:rsid w:val="00EC2BD2"/>
    <w:rsid w:val="00EC2E26"/>
    <w:rsid w:val="00EC33A9"/>
    <w:rsid w:val="00EC3436"/>
    <w:rsid w:val="00EC3466"/>
    <w:rsid w:val="00EC37C5"/>
    <w:rsid w:val="00EC388D"/>
    <w:rsid w:val="00EC3B67"/>
    <w:rsid w:val="00EC3C74"/>
    <w:rsid w:val="00EC46CA"/>
    <w:rsid w:val="00EC4F13"/>
    <w:rsid w:val="00EC5052"/>
    <w:rsid w:val="00EC5195"/>
    <w:rsid w:val="00EC5778"/>
    <w:rsid w:val="00EC58B9"/>
    <w:rsid w:val="00EC5EB0"/>
    <w:rsid w:val="00EC5F5D"/>
    <w:rsid w:val="00EC61B2"/>
    <w:rsid w:val="00EC61C5"/>
    <w:rsid w:val="00EC6344"/>
    <w:rsid w:val="00EC6FB8"/>
    <w:rsid w:val="00EC7231"/>
    <w:rsid w:val="00EC72CC"/>
    <w:rsid w:val="00ED005A"/>
    <w:rsid w:val="00ED0096"/>
    <w:rsid w:val="00ED0270"/>
    <w:rsid w:val="00ED0447"/>
    <w:rsid w:val="00ED0943"/>
    <w:rsid w:val="00ED0A1A"/>
    <w:rsid w:val="00ED0D4A"/>
    <w:rsid w:val="00ED101B"/>
    <w:rsid w:val="00ED1225"/>
    <w:rsid w:val="00ED1ACB"/>
    <w:rsid w:val="00ED1B01"/>
    <w:rsid w:val="00ED21E1"/>
    <w:rsid w:val="00ED2309"/>
    <w:rsid w:val="00ED2ACD"/>
    <w:rsid w:val="00ED2D5C"/>
    <w:rsid w:val="00ED3200"/>
    <w:rsid w:val="00ED336D"/>
    <w:rsid w:val="00ED33A4"/>
    <w:rsid w:val="00ED34B0"/>
    <w:rsid w:val="00ED3537"/>
    <w:rsid w:val="00ED35F7"/>
    <w:rsid w:val="00ED36A0"/>
    <w:rsid w:val="00ED3956"/>
    <w:rsid w:val="00ED44E3"/>
    <w:rsid w:val="00ED45BD"/>
    <w:rsid w:val="00ED4C15"/>
    <w:rsid w:val="00ED5060"/>
    <w:rsid w:val="00ED50D0"/>
    <w:rsid w:val="00ED52E3"/>
    <w:rsid w:val="00ED5901"/>
    <w:rsid w:val="00ED5F5B"/>
    <w:rsid w:val="00ED6830"/>
    <w:rsid w:val="00ED68A0"/>
    <w:rsid w:val="00ED6977"/>
    <w:rsid w:val="00ED6FF4"/>
    <w:rsid w:val="00ED77C6"/>
    <w:rsid w:val="00ED783F"/>
    <w:rsid w:val="00ED7D42"/>
    <w:rsid w:val="00EE04CA"/>
    <w:rsid w:val="00EE052A"/>
    <w:rsid w:val="00EE06B7"/>
    <w:rsid w:val="00EE0A38"/>
    <w:rsid w:val="00EE0D95"/>
    <w:rsid w:val="00EE13D6"/>
    <w:rsid w:val="00EE1D2D"/>
    <w:rsid w:val="00EE2080"/>
    <w:rsid w:val="00EE246C"/>
    <w:rsid w:val="00EE263E"/>
    <w:rsid w:val="00EE2A80"/>
    <w:rsid w:val="00EE2E26"/>
    <w:rsid w:val="00EE302E"/>
    <w:rsid w:val="00EE336B"/>
    <w:rsid w:val="00EE34CC"/>
    <w:rsid w:val="00EE34D7"/>
    <w:rsid w:val="00EE3677"/>
    <w:rsid w:val="00EE387C"/>
    <w:rsid w:val="00EE3F5B"/>
    <w:rsid w:val="00EE4476"/>
    <w:rsid w:val="00EE4C41"/>
    <w:rsid w:val="00EE4D72"/>
    <w:rsid w:val="00EE5767"/>
    <w:rsid w:val="00EE5CE9"/>
    <w:rsid w:val="00EE6024"/>
    <w:rsid w:val="00EE64E5"/>
    <w:rsid w:val="00EE6651"/>
    <w:rsid w:val="00EE67BC"/>
    <w:rsid w:val="00EE6E50"/>
    <w:rsid w:val="00EE700D"/>
    <w:rsid w:val="00EE752D"/>
    <w:rsid w:val="00EE7903"/>
    <w:rsid w:val="00EE7B8A"/>
    <w:rsid w:val="00EE7ED2"/>
    <w:rsid w:val="00EF0183"/>
    <w:rsid w:val="00EF04A7"/>
    <w:rsid w:val="00EF053D"/>
    <w:rsid w:val="00EF05E3"/>
    <w:rsid w:val="00EF063C"/>
    <w:rsid w:val="00EF0B14"/>
    <w:rsid w:val="00EF0D11"/>
    <w:rsid w:val="00EF0F0D"/>
    <w:rsid w:val="00EF108F"/>
    <w:rsid w:val="00EF18AB"/>
    <w:rsid w:val="00EF196F"/>
    <w:rsid w:val="00EF1B61"/>
    <w:rsid w:val="00EF1BA3"/>
    <w:rsid w:val="00EF1BF5"/>
    <w:rsid w:val="00EF220E"/>
    <w:rsid w:val="00EF23A0"/>
    <w:rsid w:val="00EF2676"/>
    <w:rsid w:val="00EF2812"/>
    <w:rsid w:val="00EF287F"/>
    <w:rsid w:val="00EF2A7F"/>
    <w:rsid w:val="00EF2C11"/>
    <w:rsid w:val="00EF2C51"/>
    <w:rsid w:val="00EF2CE9"/>
    <w:rsid w:val="00EF2DA8"/>
    <w:rsid w:val="00EF3189"/>
    <w:rsid w:val="00EF3332"/>
    <w:rsid w:val="00EF3ABD"/>
    <w:rsid w:val="00EF3CA0"/>
    <w:rsid w:val="00EF4134"/>
    <w:rsid w:val="00EF4140"/>
    <w:rsid w:val="00EF4495"/>
    <w:rsid w:val="00EF44CC"/>
    <w:rsid w:val="00EF52E8"/>
    <w:rsid w:val="00EF58A9"/>
    <w:rsid w:val="00EF5ABB"/>
    <w:rsid w:val="00EF6008"/>
    <w:rsid w:val="00EF60E1"/>
    <w:rsid w:val="00EF632B"/>
    <w:rsid w:val="00EF649F"/>
    <w:rsid w:val="00EF6714"/>
    <w:rsid w:val="00EF6A6C"/>
    <w:rsid w:val="00EF6C59"/>
    <w:rsid w:val="00EF6DA6"/>
    <w:rsid w:val="00EF7448"/>
    <w:rsid w:val="00EF749C"/>
    <w:rsid w:val="00EF7A47"/>
    <w:rsid w:val="00EF7DBD"/>
    <w:rsid w:val="00EF7F18"/>
    <w:rsid w:val="00EF7F60"/>
    <w:rsid w:val="00F000AD"/>
    <w:rsid w:val="00F003B2"/>
    <w:rsid w:val="00F00605"/>
    <w:rsid w:val="00F0080F"/>
    <w:rsid w:val="00F008F8"/>
    <w:rsid w:val="00F00E79"/>
    <w:rsid w:val="00F012CD"/>
    <w:rsid w:val="00F0135F"/>
    <w:rsid w:val="00F01B5E"/>
    <w:rsid w:val="00F01B9F"/>
    <w:rsid w:val="00F02203"/>
    <w:rsid w:val="00F025D8"/>
    <w:rsid w:val="00F02833"/>
    <w:rsid w:val="00F028E9"/>
    <w:rsid w:val="00F02D1B"/>
    <w:rsid w:val="00F030CB"/>
    <w:rsid w:val="00F031D1"/>
    <w:rsid w:val="00F0324B"/>
    <w:rsid w:val="00F03251"/>
    <w:rsid w:val="00F03466"/>
    <w:rsid w:val="00F03970"/>
    <w:rsid w:val="00F03BBE"/>
    <w:rsid w:val="00F03EEA"/>
    <w:rsid w:val="00F03F77"/>
    <w:rsid w:val="00F0405B"/>
    <w:rsid w:val="00F04074"/>
    <w:rsid w:val="00F048B8"/>
    <w:rsid w:val="00F04C05"/>
    <w:rsid w:val="00F04DB4"/>
    <w:rsid w:val="00F04F9A"/>
    <w:rsid w:val="00F05003"/>
    <w:rsid w:val="00F05608"/>
    <w:rsid w:val="00F059C6"/>
    <w:rsid w:val="00F05B7E"/>
    <w:rsid w:val="00F066A0"/>
    <w:rsid w:val="00F06720"/>
    <w:rsid w:val="00F0673F"/>
    <w:rsid w:val="00F0685D"/>
    <w:rsid w:val="00F06B3F"/>
    <w:rsid w:val="00F06EA4"/>
    <w:rsid w:val="00F06FC1"/>
    <w:rsid w:val="00F07356"/>
    <w:rsid w:val="00F07696"/>
    <w:rsid w:val="00F07F3C"/>
    <w:rsid w:val="00F101B8"/>
    <w:rsid w:val="00F10366"/>
    <w:rsid w:val="00F107FE"/>
    <w:rsid w:val="00F10C59"/>
    <w:rsid w:val="00F10CC2"/>
    <w:rsid w:val="00F10ECD"/>
    <w:rsid w:val="00F11141"/>
    <w:rsid w:val="00F113A6"/>
    <w:rsid w:val="00F1159A"/>
    <w:rsid w:val="00F11B13"/>
    <w:rsid w:val="00F11F4F"/>
    <w:rsid w:val="00F120DC"/>
    <w:rsid w:val="00F124B0"/>
    <w:rsid w:val="00F124DB"/>
    <w:rsid w:val="00F12A55"/>
    <w:rsid w:val="00F130A1"/>
    <w:rsid w:val="00F13355"/>
    <w:rsid w:val="00F134D1"/>
    <w:rsid w:val="00F13915"/>
    <w:rsid w:val="00F13AE4"/>
    <w:rsid w:val="00F13BE7"/>
    <w:rsid w:val="00F13D72"/>
    <w:rsid w:val="00F1447D"/>
    <w:rsid w:val="00F14516"/>
    <w:rsid w:val="00F14B23"/>
    <w:rsid w:val="00F14BA6"/>
    <w:rsid w:val="00F14F54"/>
    <w:rsid w:val="00F151C3"/>
    <w:rsid w:val="00F1547A"/>
    <w:rsid w:val="00F15612"/>
    <w:rsid w:val="00F156EC"/>
    <w:rsid w:val="00F1588A"/>
    <w:rsid w:val="00F15C9F"/>
    <w:rsid w:val="00F162AA"/>
    <w:rsid w:val="00F16A8E"/>
    <w:rsid w:val="00F16EE7"/>
    <w:rsid w:val="00F17059"/>
    <w:rsid w:val="00F17419"/>
    <w:rsid w:val="00F178DD"/>
    <w:rsid w:val="00F17B6F"/>
    <w:rsid w:val="00F17E7D"/>
    <w:rsid w:val="00F204EF"/>
    <w:rsid w:val="00F20531"/>
    <w:rsid w:val="00F2074A"/>
    <w:rsid w:val="00F20B91"/>
    <w:rsid w:val="00F20BE4"/>
    <w:rsid w:val="00F20CCF"/>
    <w:rsid w:val="00F20ED0"/>
    <w:rsid w:val="00F2113B"/>
    <w:rsid w:val="00F213DB"/>
    <w:rsid w:val="00F213E6"/>
    <w:rsid w:val="00F21523"/>
    <w:rsid w:val="00F21672"/>
    <w:rsid w:val="00F216CA"/>
    <w:rsid w:val="00F22277"/>
    <w:rsid w:val="00F224AE"/>
    <w:rsid w:val="00F224C0"/>
    <w:rsid w:val="00F225A8"/>
    <w:rsid w:val="00F22937"/>
    <w:rsid w:val="00F22AE9"/>
    <w:rsid w:val="00F22E2E"/>
    <w:rsid w:val="00F22F3F"/>
    <w:rsid w:val="00F23363"/>
    <w:rsid w:val="00F238F6"/>
    <w:rsid w:val="00F24236"/>
    <w:rsid w:val="00F2488A"/>
    <w:rsid w:val="00F24DBA"/>
    <w:rsid w:val="00F25083"/>
    <w:rsid w:val="00F251CD"/>
    <w:rsid w:val="00F253AF"/>
    <w:rsid w:val="00F25446"/>
    <w:rsid w:val="00F25717"/>
    <w:rsid w:val="00F2579E"/>
    <w:rsid w:val="00F257F0"/>
    <w:rsid w:val="00F25B2E"/>
    <w:rsid w:val="00F25FDB"/>
    <w:rsid w:val="00F260A1"/>
    <w:rsid w:val="00F26706"/>
    <w:rsid w:val="00F26758"/>
    <w:rsid w:val="00F26F1E"/>
    <w:rsid w:val="00F2717B"/>
    <w:rsid w:val="00F271B6"/>
    <w:rsid w:val="00F273A3"/>
    <w:rsid w:val="00F27689"/>
    <w:rsid w:val="00F276BF"/>
    <w:rsid w:val="00F27E2B"/>
    <w:rsid w:val="00F2BDDF"/>
    <w:rsid w:val="00F30202"/>
    <w:rsid w:val="00F30781"/>
    <w:rsid w:val="00F30F64"/>
    <w:rsid w:val="00F3120B"/>
    <w:rsid w:val="00F31D4E"/>
    <w:rsid w:val="00F3223F"/>
    <w:rsid w:val="00F329F7"/>
    <w:rsid w:val="00F32A51"/>
    <w:rsid w:val="00F3325C"/>
    <w:rsid w:val="00F335D0"/>
    <w:rsid w:val="00F33970"/>
    <w:rsid w:val="00F33C41"/>
    <w:rsid w:val="00F33E81"/>
    <w:rsid w:val="00F341D7"/>
    <w:rsid w:val="00F34778"/>
    <w:rsid w:val="00F34845"/>
    <w:rsid w:val="00F34B1F"/>
    <w:rsid w:val="00F34CF2"/>
    <w:rsid w:val="00F34DAF"/>
    <w:rsid w:val="00F34E65"/>
    <w:rsid w:val="00F34ED8"/>
    <w:rsid w:val="00F35067"/>
    <w:rsid w:val="00F3524C"/>
    <w:rsid w:val="00F353DB"/>
    <w:rsid w:val="00F35904"/>
    <w:rsid w:val="00F35CC6"/>
    <w:rsid w:val="00F35DD3"/>
    <w:rsid w:val="00F36349"/>
    <w:rsid w:val="00F36655"/>
    <w:rsid w:val="00F369E2"/>
    <w:rsid w:val="00F36F46"/>
    <w:rsid w:val="00F37292"/>
    <w:rsid w:val="00F3782F"/>
    <w:rsid w:val="00F378BF"/>
    <w:rsid w:val="00F37D7B"/>
    <w:rsid w:val="00F403B2"/>
    <w:rsid w:val="00F403C5"/>
    <w:rsid w:val="00F40510"/>
    <w:rsid w:val="00F406A2"/>
    <w:rsid w:val="00F40798"/>
    <w:rsid w:val="00F40AFC"/>
    <w:rsid w:val="00F40ED3"/>
    <w:rsid w:val="00F40FBC"/>
    <w:rsid w:val="00F410F8"/>
    <w:rsid w:val="00F41829"/>
    <w:rsid w:val="00F41991"/>
    <w:rsid w:val="00F41B5C"/>
    <w:rsid w:val="00F4201A"/>
    <w:rsid w:val="00F421E9"/>
    <w:rsid w:val="00F4297B"/>
    <w:rsid w:val="00F42B07"/>
    <w:rsid w:val="00F43553"/>
    <w:rsid w:val="00F43E87"/>
    <w:rsid w:val="00F440CC"/>
    <w:rsid w:val="00F44CBD"/>
    <w:rsid w:val="00F44F01"/>
    <w:rsid w:val="00F44F5F"/>
    <w:rsid w:val="00F456CF"/>
    <w:rsid w:val="00F45C2A"/>
    <w:rsid w:val="00F45EE0"/>
    <w:rsid w:val="00F4607D"/>
    <w:rsid w:val="00F46145"/>
    <w:rsid w:val="00F464A4"/>
    <w:rsid w:val="00F46551"/>
    <w:rsid w:val="00F46B44"/>
    <w:rsid w:val="00F4713B"/>
    <w:rsid w:val="00F474FE"/>
    <w:rsid w:val="00F4751F"/>
    <w:rsid w:val="00F47B0A"/>
    <w:rsid w:val="00F47E62"/>
    <w:rsid w:val="00F50433"/>
    <w:rsid w:val="00F505FF"/>
    <w:rsid w:val="00F50662"/>
    <w:rsid w:val="00F50C07"/>
    <w:rsid w:val="00F50F29"/>
    <w:rsid w:val="00F513D4"/>
    <w:rsid w:val="00F51912"/>
    <w:rsid w:val="00F51D93"/>
    <w:rsid w:val="00F51EE9"/>
    <w:rsid w:val="00F521B1"/>
    <w:rsid w:val="00F523BB"/>
    <w:rsid w:val="00F524D6"/>
    <w:rsid w:val="00F528EC"/>
    <w:rsid w:val="00F52BF1"/>
    <w:rsid w:val="00F52C35"/>
    <w:rsid w:val="00F52DFA"/>
    <w:rsid w:val="00F535F3"/>
    <w:rsid w:val="00F53879"/>
    <w:rsid w:val="00F53A7E"/>
    <w:rsid w:val="00F53AC1"/>
    <w:rsid w:val="00F53B52"/>
    <w:rsid w:val="00F53E70"/>
    <w:rsid w:val="00F53EBD"/>
    <w:rsid w:val="00F5400A"/>
    <w:rsid w:val="00F542B0"/>
    <w:rsid w:val="00F54592"/>
    <w:rsid w:val="00F54873"/>
    <w:rsid w:val="00F54FD3"/>
    <w:rsid w:val="00F55427"/>
    <w:rsid w:val="00F554B5"/>
    <w:rsid w:val="00F5556A"/>
    <w:rsid w:val="00F558AD"/>
    <w:rsid w:val="00F559CB"/>
    <w:rsid w:val="00F559F2"/>
    <w:rsid w:val="00F55B2C"/>
    <w:rsid w:val="00F560BB"/>
    <w:rsid w:val="00F56176"/>
    <w:rsid w:val="00F5658D"/>
    <w:rsid w:val="00F565AE"/>
    <w:rsid w:val="00F565B9"/>
    <w:rsid w:val="00F601C9"/>
    <w:rsid w:val="00F60668"/>
    <w:rsid w:val="00F60860"/>
    <w:rsid w:val="00F60928"/>
    <w:rsid w:val="00F60ADC"/>
    <w:rsid w:val="00F60C36"/>
    <w:rsid w:val="00F60D85"/>
    <w:rsid w:val="00F617FF"/>
    <w:rsid w:val="00F62139"/>
    <w:rsid w:val="00F6218C"/>
    <w:rsid w:val="00F62207"/>
    <w:rsid w:val="00F62434"/>
    <w:rsid w:val="00F62489"/>
    <w:rsid w:val="00F62493"/>
    <w:rsid w:val="00F6268A"/>
    <w:rsid w:val="00F626D8"/>
    <w:rsid w:val="00F62951"/>
    <w:rsid w:val="00F63221"/>
    <w:rsid w:val="00F63752"/>
    <w:rsid w:val="00F63951"/>
    <w:rsid w:val="00F63A7F"/>
    <w:rsid w:val="00F63FE4"/>
    <w:rsid w:val="00F64397"/>
    <w:rsid w:val="00F64BDC"/>
    <w:rsid w:val="00F65663"/>
    <w:rsid w:val="00F65BE7"/>
    <w:rsid w:val="00F669CD"/>
    <w:rsid w:val="00F66A13"/>
    <w:rsid w:val="00F66B2C"/>
    <w:rsid w:val="00F66C66"/>
    <w:rsid w:val="00F66DAC"/>
    <w:rsid w:val="00F6701A"/>
    <w:rsid w:val="00F67107"/>
    <w:rsid w:val="00F67169"/>
    <w:rsid w:val="00F67306"/>
    <w:rsid w:val="00F6745A"/>
    <w:rsid w:val="00F679E3"/>
    <w:rsid w:val="00F67AED"/>
    <w:rsid w:val="00F67DBF"/>
    <w:rsid w:val="00F67DDF"/>
    <w:rsid w:val="00F67E66"/>
    <w:rsid w:val="00F67F90"/>
    <w:rsid w:val="00F704DD"/>
    <w:rsid w:val="00F704FC"/>
    <w:rsid w:val="00F70910"/>
    <w:rsid w:val="00F70BB4"/>
    <w:rsid w:val="00F70FF0"/>
    <w:rsid w:val="00F7100D"/>
    <w:rsid w:val="00F7105C"/>
    <w:rsid w:val="00F71101"/>
    <w:rsid w:val="00F711A0"/>
    <w:rsid w:val="00F7120F"/>
    <w:rsid w:val="00F71282"/>
    <w:rsid w:val="00F71470"/>
    <w:rsid w:val="00F714BA"/>
    <w:rsid w:val="00F71768"/>
    <w:rsid w:val="00F71877"/>
    <w:rsid w:val="00F71BA5"/>
    <w:rsid w:val="00F71F1F"/>
    <w:rsid w:val="00F7215A"/>
    <w:rsid w:val="00F72227"/>
    <w:rsid w:val="00F7238E"/>
    <w:rsid w:val="00F724E0"/>
    <w:rsid w:val="00F728CC"/>
    <w:rsid w:val="00F72C02"/>
    <w:rsid w:val="00F72CD1"/>
    <w:rsid w:val="00F731C1"/>
    <w:rsid w:val="00F748DF"/>
    <w:rsid w:val="00F749D2"/>
    <w:rsid w:val="00F74CE9"/>
    <w:rsid w:val="00F75264"/>
    <w:rsid w:val="00F7579A"/>
    <w:rsid w:val="00F758B8"/>
    <w:rsid w:val="00F76575"/>
    <w:rsid w:val="00F76AB3"/>
    <w:rsid w:val="00F772D7"/>
    <w:rsid w:val="00F773C7"/>
    <w:rsid w:val="00F773DC"/>
    <w:rsid w:val="00F773F2"/>
    <w:rsid w:val="00F779DA"/>
    <w:rsid w:val="00F77B05"/>
    <w:rsid w:val="00F77B2D"/>
    <w:rsid w:val="00F77D76"/>
    <w:rsid w:val="00F8022E"/>
    <w:rsid w:val="00F802EA"/>
    <w:rsid w:val="00F80A29"/>
    <w:rsid w:val="00F80BFB"/>
    <w:rsid w:val="00F81236"/>
    <w:rsid w:val="00F81738"/>
    <w:rsid w:val="00F81F40"/>
    <w:rsid w:val="00F8245E"/>
    <w:rsid w:val="00F8256F"/>
    <w:rsid w:val="00F826FD"/>
    <w:rsid w:val="00F82912"/>
    <w:rsid w:val="00F8295E"/>
    <w:rsid w:val="00F82C51"/>
    <w:rsid w:val="00F82E33"/>
    <w:rsid w:val="00F83162"/>
    <w:rsid w:val="00F8344B"/>
    <w:rsid w:val="00F8354B"/>
    <w:rsid w:val="00F838BD"/>
    <w:rsid w:val="00F83A7B"/>
    <w:rsid w:val="00F83DCC"/>
    <w:rsid w:val="00F840FC"/>
    <w:rsid w:val="00F841A8"/>
    <w:rsid w:val="00F84368"/>
    <w:rsid w:val="00F847B0"/>
    <w:rsid w:val="00F84916"/>
    <w:rsid w:val="00F84CF3"/>
    <w:rsid w:val="00F84DCF"/>
    <w:rsid w:val="00F85195"/>
    <w:rsid w:val="00F85699"/>
    <w:rsid w:val="00F856B8"/>
    <w:rsid w:val="00F856CC"/>
    <w:rsid w:val="00F85F15"/>
    <w:rsid w:val="00F86726"/>
    <w:rsid w:val="00F86D3D"/>
    <w:rsid w:val="00F86FFA"/>
    <w:rsid w:val="00F8710E"/>
    <w:rsid w:val="00F87683"/>
    <w:rsid w:val="00F879EE"/>
    <w:rsid w:val="00F87B1B"/>
    <w:rsid w:val="00F87C04"/>
    <w:rsid w:val="00F87E34"/>
    <w:rsid w:val="00F87E8A"/>
    <w:rsid w:val="00F87F0B"/>
    <w:rsid w:val="00F87F88"/>
    <w:rsid w:val="00F903F7"/>
    <w:rsid w:val="00F90DCA"/>
    <w:rsid w:val="00F9139D"/>
    <w:rsid w:val="00F91F86"/>
    <w:rsid w:val="00F92174"/>
    <w:rsid w:val="00F921E6"/>
    <w:rsid w:val="00F92429"/>
    <w:rsid w:val="00F92560"/>
    <w:rsid w:val="00F925AC"/>
    <w:rsid w:val="00F9260D"/>
    <w:rsid w:val="00F927EC"/>
    <w:rsid w:val="00F92C5B"/>
    <w:rsid w:val="00F92C62"/>
    <w:rsid w:val="00F92F45"/>
    <w:rsid w:val="00F933FB"/>
    <w:rsid w:val="00F9423C"/>
    <w:rsid w:val="00F942F3"/>
    <w:rsid w:val="00F94780"/>
    <w:rsid w:val="00F94A9E"/>
    <w:rsid w:val="00F94D96"/>
    <w:rsid w:val="00F95097"/>
    <w:rsid w:val="00F9565B"/>
    <w:rsid w:val="00F957D0"/>
    <w:rsid w:val="00F9599B"/>
    <w:rsid w:val="00F95AF7"/>
    <w:rsid w:val="00F95C0F"/>
    <w:rsid w:val="00F96265"/>
    <w:rsid w:val="00F9662D"/>
    <w:rsid w:val="00F9727D"/>
    <w:rsid w:val="00F9766A"/>
    <w:rsid w:val="00F97942"/>
    <w:rsid w:val="00F97BFA"/>
    <w:rsid w:val="00F97E2B"/>
    <w:rsid w:val="00FA0324"/>
    <w:rsid w:val="00FA036F"/>
    <w:rsid w:val="00FA0405"/>
    <w:rsid w:val="00FA0844"/>
    <w:rsid w:val="00FA08A5"/>
    <w:rsid w:val="00FA10C9"/>
    <w:rsid w:val="00FA125D"/>
    <w:rsid w:val="00FA1781"/>
    <w:rsid w:val="00FA1CC0"/>
    <w:rsid w:val="00FA1FEE"/>
    <w:rsid w:val="00FA21C8"/>
    <w:rsid w:val="00FA2FC1"/>
    <w:rsid w:val="00FA329E"/>
    <w:rsid w:val="00FA337E"/>
    <w:rsid w:val="00FA36A2"/>
    <w:rsid w:val="00FA389E"/>
    <w:rsid w:val="00FA3BD7"/>
    <w:rsid w:val="00FA3E4D"/>
    <w:rsid w:val="00FA3F61"/>
    <w:rsid w:val="00FA41CD"/>
    <w:rsid w:val="00FA44DC"/>
    <w:rsid w:val="00FA4619"/>
    <w:rsid w:val="00FA519C"/>
    <w:rsid w:val="00FA5852"/>
    <w:rsid w:val="00FA594B"/>
    <w:rsid w:val="00FA5D4E"/>
    <w:rsid w:val="00FA5EC8"/>
    <w:rsid w:val="00FA6A7C"/>
    <w:rsid w:val="00FA6AC2"/>
    <w:rsid w:val="00FA6FF2"/>
    <w:rsid w:val="00FA780A"/>
    <w:rsid w:val="00FB0406"/>
    <w:rsid w:val="00FB0480"/>
    <w:rsid w:val="00FB091E"/>
    <w:rsid w:val="00FB093B"/>
    <w:rsid w:val="00FB0E4E"/>
    <w:rsid w:val="00FB0EA7"/>
    <w:rsid w:val="00FB18E6"/>
    <w:rsid w:val="00FB197F"/>
    <w:rsid w:val="00FB1B9B"/>
    <w:rsid w:val="00FB1DF4"/>
    <w:rsid w:val="00FB1E23"/>
    <w:rsid w:val="00FB2132"/>
    <w:rsid w:val="00FB24BA"/>
    <w:rsid w:val="00FB2811"/>
    <w:rsid w:val="00FB2837"/>
    <w:rsid w:val="00FB2D37"/>
    <w:rsid w:val="00FB2E1B"/>
    <w:rsid w:val="00FB388A"/>
    <w:rsid w:val="00FB389B"/>
    <w:rsid w:val="00FB465D"/>
    <w:rsid w:val="00FB49B0"/>
    <w:rsid w:val="00FB4D4E"/>
    <w:rsid w:val="00FB4F4C"/>
    <w:rsid w:val="00FB4F78"/>
    <w:rsid w:val="00FB5061"/>
    <w:rsid w:val="00FB5212"/>
    <w:rsid w:val="00FB56B7"/>
    <w:rsid w:val="00FB59F4"/>
    <w:rsid w:val="00FB5DA6"/>
    <w:rsid w:val="00FB60B2"/>
    <w:rsid w:val="00FB618E"/>
    <w:rsid w:val="00FB66AD"/>
    <w:rsid w:val="00FB68C8"/>
    <w:rsid w:val="00FB6A33"/>
    <w:rsid w:val="00FB6E16"/>
    <w:rsid w:val="00FB6E7A"/>
    <w:rsid w:val="00FB6E88"/>
    <w:rsid w:val="00FB7615"/>
    <w:rsid w:val="00FB7B0A"/>
    <w:rsid w:val="00FB7B7C"/>
    <w:rsid w:val="00FB7CC0"/>
    <w:rsid w:val="00FC02C8"/>
    <w:rsid w:val="00FC087A"/>
    <w:rsid w:val="00FC08AD"/>
    <w:rsid w:val="00FC0A9E"/>
    <w:rsid w:val="00FC1332"/>
    <w:rsid w:val="00FC14D3"/>
    <w:rsid w:val="00FC16F0"/>
    <w:rsid w:val="00FC1870"/>
    <w:rsid w:val="00FC18AC"/>
    <w:rsid w:val="00FC1E00"/>
    <w:rsid w:val="00FC2075"/>
    <w:rsid w:val="00FC217D"/>
    <w:rsid w:val="00FC2628"/>
    <w:rsid w:val="00FC2AC5"/>
    <w:rsid w:val="00FC2C0D"/>
    <w:rsid w:val="00FC2CEE"/>
    <w:rsid w:val="00FC2D84"/>
    <w:rsid w:val="00FC31DC"/>
    <w:rsid w:val="00FC3D97"/>
    <w:rsid w:val="00FC3F73"/>
    <w:rsid w:val="00FC40EC"/>
    <w:rsid w:val="00FC42D4"/>
    <w:rsid w:val="00FC4A45"/>
    <w:rsid w:val="00FC4AFF"/>
    <w:rsid w:val="00FC4B48"/>
    <w:rsid w:val="00FC4C1A"/>
    <w:rsid w:val="00FC4E16"/>
    <w:rsid w:val="00FC4F74"/>
    <w:rsid w:val="00FC51C5"/>
    <w:rsid w:val="00FC526C"/>
    <w:rsid w:val="00FC61B4"/>
    <w:rsid w:val="00FC6354"/>
    <w:rsid w:val="00FC689E"/>
    <w:rsid w:val="00FC6E0D"/>
    <w:rsid w:val="00FC6E0E"/>
    <w:rsid w:val="00FC72DD"/>
    <w:rsid w:val="00FC7BB7"/>
    <w:rsid w:val="00FC7DD8"/>
    <w:rsid w:val="00FC7FC3"/>
    <w:rsid w:val="00FD0C0C"/>
    <w:rsid w:val="00FD0CBF"/>
    <w:rsid w:val="00FD1027"/>
    <w:rsid w:val="00FD1B3D"/>
    <w:rsid w:val="00FD1C09"/>
    <w:rsid w:val="00FD1C33"/>
    <w:rsid w:val="00FD2556"/>
    <w:rsid w:val="00FD2DDD"/>
    <w:rsid w:val="00FD3811"/>
    <w:rsid w:val="00FD38F9"/>
    <w:rsid w:val="00FD3A88"/>
    <w:rsid w:val="00FD3D2C"/>
    <w:rsid w:val="00FD3D40"/>
    <w:rsid w:val="00FD3DB5"/>
    <w:rsid w:val="00FD3EFA"/>
    <w:rsid w:val="00FD3FA7"/>
    <w:rsid w:val="00FD422B"/>
    <w:rsid w:val="00FD478E"/>
    <w:rsid w:val="00FD49E0"/>
    <w:rsid w:val="00FD4BAB"/>
    <w:rsid w:val="00FD5987"/>
    <w:rsid w:val="00FD5BFF"/>
    <w:rsid w:val="00FD6353"/>
    <w:rsid w:val="00FD6699"/>
    <w:rsid w:val="00FD671F"/>
    <w:rsid w:val="00FD6C27"/>
    <w:rsid w:val="00FD6C73"/>
    <w:rsid w:val="00FD74DC"/>
    <w:rsid w:val="00FD7881"/>
    <w:rsid w:val="00FD7B3E"/>
    <w:rsid w:val="00FD7C3B"/>
    <w:rsid w:val="00FD7C49"/>
    <w:rsid w:val="00FD7F7F"/>
    <w:rsid w:val="00FDD28F"/>
    <w:rsid w:val="00FE03F4"/>
    <w:rsid w:val="00FE07DD"/>
    <w:rsid w:val="00FE09D6"/>
    <w:rsid w:val="00FE0AC7"/>
    <w:rsid w:val="00FE0FC8"/>
    <w:rsid w:val="00FE1137"/>
    <w:rsid w:val="00FE1587"/>
    <w:rsid w:val="00FE18DD"/>
    <w:rsid w:val="00FE19D8"/>
    <w:rsid w:val="00FE210C"/>
    <w:rsid w:val="00FE24DE"/>
    <w:rsid w:val="00FE2652"/>
    <w:rsid w:val="00FE2696"/>
    <w:rsid w:val="00FE26EC"/>
    <w:rsid w:val="00FE2831"/>
    <w:rsid w:val="00FE2B73"/>
    <w:rsid w:val="00FE2F0A"/>
    <w:rsid w:val="00FE300F"/>
    <w:rsid w:val="00FE319A"/>
    <w:rsid w:val="00FE3203"/>
    <w:rsid w:val="00FE3461"/>
    <w:rsid w:val="00FE391E"/>
    <w:rsid w:val="00FE497B"/>
    <w:rsid w:val="00FE5BDB"/>
    <w:rsid w:val="00FE5D7E"/>
    <w:rsid w:val="00FE63FD"/>
    <w:rsid w:val="00FE65C7"/>
    <w:rsid w:val="00FE6E5C"/>
    <w:rsid w:val="00FE7034"/>
    <w:rsid w:val="00FE7705"/>
    <w:rsid w:val="00FE783D"/>
    <w:rsid w:val="00FE79D9"/>
    <w:rsid w:val="00FE7B96"/>
    <w:rsid w:val="00FF033F"/>
    <w:rsid w:val="00FF07F3"/>
    <w:rsid w:val="00FF08C0"/>
    <w:rsid w:val="00FF0B82"/>
    <w:rsid w:val="00FF0CF4"/>
    <w:rsid w:val="00FF0F67"/>
    <w:rsid w:val="00FF13A2"/>
    <w:rsid w:val="00FF180C"/>
    <w:rsid w:val="00FF1C0A"/>
    <w:rsid w:val="00FF1C23"/>
    <w:rsid w:val="00FF1D48"/>
    <w:rsid w:val="00FF1E5A"/>
    <w:rsid w:val="00FF250E"/>
    <w:rsid w:val="00FF2A70"/>
    <w:rsid w:val="00FF2CBA"/>
    <w:rsid w:val="00FF2F0B"/>
    <w:rsid w:val="00FF30D4"/>
    <w:rsid w:val="00FF3281"/>
    <w:rsid w:val="00FF3439"/>
    <w:rsid w:val="00FF35E9"/>
    <w:rsid w:val="00FF392D"/>
    <w:rsid w:val="00FF3B98"/>
    <w:rsid w:val="00FF3FAD"/>
    <w:rsid w:val="00FF41CF"/>
    <w:rsid w:val="00FF422A"/>
    <w:rsid w:val="00FF4368"/>
    <w:rsid w:val="00FF45C3"/>
    <w:rsid w:val="00FF49BD"/>
    <w:rsid w:val="00FF4CCA"/>
    <w:rsid w:val="00FF558E"/>
    <w:rsid w:val="00FF5858"/>
    <w:rsid w:val="00FF5D97"/>
    <w:rsid w:val="00FF653A"/>
    <w:rsid w:val="00FF672D"/>
    <w:rsid w:val="00FF6A11"/>
    <w:rsid w:val="00FF6A68"/>
    <w:rsid w:val="00FF71B0"/>
    <w:rsid w:val="00FF773B"/>
    <w:rsid w:val="0108C630"/>
    <w:rsid w:val="0169C8ED"/>
    <w:rsid w:val="018A5023"/>
    <w:rsid w:val="019A2A34"/>
    <w:rsid w:val="01A4A770"/>
    <w:rsid w:val="01D0DF45"/>
    <w:rsid w:val="01DAFCE9"/>
    <w:rsid w:val="01FD504C"/>
    <w:rsid w:val="021A84BC"/>
    <w:rsid w:val="025CA41F"/>
    <w:rsid w:val="0268E216"/>
    <w:rsid w:val="02973376"/>
    <w:rsid w:val="02ED5093"/>
    <w:rsid w:val="036ECDF6"/>
    <w:rsid w:val="03BEACF7"/>
    <w:rsid w:val="03C0B1C1"/>
    <w:rsid w:val="03D2D08E"/>
    <w:rsid w:val="03F3F307"/>
    <w:rsid w:val="0400C6DD"/>
    <w:rsid w:val="0409E618"/>
    <w:rsid w:val="04175E59"/>
    <w:rsid w:val="041A03CD"/>
    <w:rsid w:val="0428B4E7"/>
    <w:rsid w:val="0431FDA7"/>
    <w:rsid w:val="043C29EA"/>
    <w:rsid w:val="045C9E44"/>
    <w:rsid w:val="0486DE66"/>
    <w:rsid w:val="04BFD169"/>
    <w:rsid w:val="04C0C2F0"/>
    <w:rsid w:val="0517F0D5"/>
    <w:rsid w:val="0554A7CC"/>
    <w:rsid w:val="056490A4"/>
    <w:rsid w:val="05DB66DF"/>
    <w:rsid w:val="05FE3021"/>
    <w:rsid w:val="061D5DDE"/>
    <w:rsid w:val="064F7BC7"/>
    <w:rsid w:val="06544124"/>
    <w:rsid w:val="069298A3"/>
    <w:rsid w:val="06C63595"/>
    <w:rsid w:val="06C6ED11"/>
    <w:rsid w:val="06CA3D90"/>
    <w:rsid w:val="072D164D"/>
    <w:rsid w:val="07423304"/>
    <w:rsid w:val="077DCC81"/>
    <w:rsid w:val="077F2686"/>
    <w:rsid w:val="07A380A4"/>
    <w:rsid w:val="08270F7D"/>
    <w:rsid w:val="08277A35"/>
    <w:rsid w:val="082CE3F7"/>
    <w:rsid w:val="085AAFE8"/>
    <w:rsid w:val="086FBF90"/>
    <w:rsid w:val="08774774"/>
    <w:rsid w:val="08DF1779"/>
    <w:rsid w:val="08E6F3F6"/>
    <w:rsid w:val="08F8BE76"/>
    <w:rsid w:val="091AB6C3"/>
    <w:rsid w:val="091D1CF4"/>
    <w:rsid w:val="0966EDAC"/>
    <w:rsid w:val="09884A7E"/>
    <w:rsid w:val="09A3A882"/>
    <w:rsid w:val="09C34219"/>
    <w:rsid w:val="09C791C3"/>
    <w:rsid w:val="09ED8B13"/>
    <w:rsid w:val="0A3B9D7D"/>
    <w:rsid w:val="0A3DDC11"/>
    <w:rsid w:val="0A6C018A"/>
    <w:rsid w:val="0A9952A0"/>
    <w:rsid w:val="0AB338B8"/>
    <w:rsid w:val="0AD9076C"/>
    <w:rsid w:val="0AE212CD"/>
    <w:rsid w:val="0AF4E13B"/>
    <w:rsid w:val="0AF974C2"/>
    <w:rsid w:val="0B235191"/>
    <w:rsid w:val="0B2EE01C"/>
    <w:rsid w:val="0B97557C"/>
    <w:rsid w:val="0B9C0F30"/>
    <w:rsid w:val="0BB4DB94"/>
    <w:rsid w:val="0BC7C283"/>
    <w:rsid w:val="0BC8D9E1"/>
    <w:rsid w:val="0BD7290D"/>
    <w:rsid w:val="0BE5FE4D"/>
    <w:rsid w:val="0C3B3AD8"/>
    <w:rsid w:val="0C77893F"/>
    <w:rsid w:val="0C83A4AA"/>
    <w:rsid w:val="0CA584BD"/>
    <w:rsid w:val="0CC6A9D6"/>
    <w:rsid w:val="0CD00A5E"/>
    <w:rsid w:val="0D531BD7"/>
    <w:rsid w:val="0DA07B1E"/>
    <w:rsid w:val="0DA4D9B9"/>
    <w:rsid w:val="0DDF5193"/>
    <w:rsid w:val="0E0B7E28"/>
    <w:rsid w:val="0E20CD8C"/>
    <w:rsid w:val="0E88B923"/>
    <w:rsid w:val="0EA3EFE9"/>
    <w:rsid w:val="0EC24A15"/>
    <w:rsid w:val="0EC86095"/>
    <w:rsid w:val="0F728BBA"/>
    <w:rsid w:val="0F7D1DDB"/>
    <w:rsid w:val="0F879B62"/>
    <w:rsid w:val="0FAC35A4"/>
    <w:rsid w:val="0FC418E6"/>
    <w:rsid w:val="0FC548E3"/>
    <w:rsid w:val="0FDEC947"/>
    <w:rsid w:val="101EC844"/>
    <w:rsid w:val="10D152B2"/>
    <w:rsid w:val="11218ECE"/>
    <w:rsid w:val="112FEBD5"/>
    <w:rsid w:val="1191961C"/>
    <w:rsid w:val="11B0AA28"/>
    <w:rsid w:val="11D61313"/>
    <w:rsid w:val="11D75697"/>
    <w:rsid w:val="11EE898C"/>
    <w:rsid w:val="12152E3F"/>
    <w:rsid w:val="12254CF7"/>
    <w:rsid w:val="12307049"/>
    <w:rsid w:val="1254F2A4"/>
    <w:rsid w:val="129FF83C"/>
    <w:rsid w:val="12B11CE8"/>
    <w:rsid w:val="12F92924"/>
    <w:rsid w:val="1305235C"/>
    <w:rsid w:val="132815C3"/>
    <w:rsid w:val="1356545A"/>
    <w:rsid w:val="13A41F02"/>
    <w:rsid w:val="13E3A21C"/>
    <w:rsid w:val="13E75CD0"/>
    <w:rsid w:val="13E7C1E6"/>
    <w:rsid w:val="14030EA2"/>
    <w:rsid w:val="14085647"/>
    <w:rsid w:val="140FD9B8"/>
    <w:rsid w:val="142434D2"/>
    <w:rsid w:val="143D7CCA"/>
    <w:rsid w:val="146D3009"/>
    <w:rsid w:val="147D0761"/>
    <w:rsid w:val="148C7C39"/>
    <w:rsid w:val="148DAAC0"/>
    <w:rsid w:val="150CC24E"/>
    <w:rsid w:val="1537BE9B"/>
    <w:rsid w:val="153C9901"/>
    <w:rsid w:val="15841FDD"/>
    <w:rsid w:val="15B0D1A5"/>
    <w:rsid w:val="15FAB832"/>
    <w:rsid w:val="1600D88C"/>
    <w:rsid w:val="166DBEED"/>
    <w:rsid w:val="1679B21F"/>
    <w:rsid w:val="16E601BA"/>
    <w:rsid w:val="16EA0861"/>
    <w:rsid w:val="16F5E663"/>
    <w:rsid w:val="17010FF4"/>
    <w:rsid w:val="17142FD3"/>
    <w:rsid w:val="1716D0F0"/>
    <w:rsid w:val="17196C18"/>
    <w:rsid w:val="1723214E"/>
    <w:rsid w:val="17BE736E"/>
    <w:rsid w:val="17E17B6B"/>
    <w:rsid w:val="184D8923"/>
    <w:rsid w:val="185147C9"/>
    <w:rsid w:val="1863D8CE"/>
    <w:rsid w:val="18679DAC"/>
    <w:rsid w:val="1891E2BE"/>
    <w:rsid w:val="189B20BB"/>
    <w:rsid w:val="189D3162"/>
    <w:rsid w:val="18A43FF4"/>
    <w:rsid w:val="18B3A7B6"/>
    <w:rsid w:val="18B6E47B"/>
    <w:rsid w:val="18C527D7"/>
    <w:rsid w:val="18C614EC"/>
    <w:rsid w:val="18E35F9B"/>
    <w:rsid w:val="18F531EA"/>
    <w:rsid w:val="194ECC84"/>
    <w:rsid w:val="19503254"/>
    <w:rsid w:val="19D20D42"/>
    <w:rsid w:val="19D667C8"/>
    <w:rsid w:val="19E4DC28"/>
    <w:rsid w:val="1A246A8C"/>
    <w:rsid w:val="1A4993EC"/>
    <w:rsid w:val="1A64E409"/>
    <w:rsid w:val="1A6D66D5"/>
    <w:rsid w:val="1A848DCC"/>
    <w:rsid w:val="1A92CE32"/>
    <w:rsid w:val="1B3F9C79"/>
    <w:rsid w:val="1B40AD3E"/>
    <w:rsid w:val="1B43EE04"/>
    <w:rsid w:val="1B530CF7"/>
    <w:rsid w:val="1B625A28"/>
    <w:rsid w:val="1B894D32"/>
    <w:rsid w:val="1BE9F885"/>
    <w:rsid w:val="1C1D68BF"/>
    <w:rsid w:val="1C30F5F9"/>
    <w:rsid w:val="1C585F61"/>
    <w:rsid w:val="1C7300E9"/>
    <w:rsid w:val="1C90E6E6"/>
    <w:rsid w:val="1CF495D7"/>
    <w:rsid w:val="1D092DD2"/>
    <w:rsid w:val="1D1056E7"/>
    <w:rsid w:val="1D11EA7E"/>
    <w:rsid w:val="1D3A41DE"/>
    <w:rsid w:val="1D510CD0"/>
    <w:rsid w:val="1D9F0A22"/>
    <w:rsid w:val="1DD6FFD6"/>
    <w:rsid w:val="1DE15098"/>
    <w:rsid w:val="1DE2463C"/>
    <w:rsid w:val="1E0B2071"/>
    <w:rsid w:val="1E4C07E7"/>
    <w:rsid w:val="1E949E15"/>
    <w:rsid w:val="1E997524"/>
    <w:rsid w:val="1EBEA7C8"/>
    <w:rsid w:val="1ECBD1F2"/>
    <w:rsid w:val="1ECDC4CD"/>
    <w:rsid w:val="1EEECBEA"/>
    <w:rsid w:val="1EF30DF8"/>
    <w:rsid w:val="1F14892C"/>
    <w:rsid w:val="1F2E21C4"/>
    <w:rsid w:val="1F3CF9F9"/>
    <w:rsid w:val="1F4B0828"/>
    <w:rsid w:val="1F871572"/>
    <w:rsid w:val="1FB96A14"/>
    <w:rsid w:val="1FD051F6"/>
    <w:rsid w:val="1FD308D4"/>
    <w:rsid w:val="1FE1872B"/>
    <w:rsid w:val="2006BD85"/>
    <w:rsid w:val="203149D2"/>
    <w:rsid w:val="2058794C"/>
    <w:rsid w:val="206290D3"/>
    <w:rsid w:val="208EE05B"/>
    <w:rsid w:val="2092DC0E"/>
    <w:rsid w:val="20B3FD77"/>
    <w:rsid w:val="20C644EE"/>
    <w:rsid w:val="20E38637"/>
    <w:rsid w:val="20E54863"/>
    <w:rsid w:val="20F0734A"/>
    <w:rsid w:val="20F5B163"/>
    <w:rsid w:val="21145AFE"/>
    <w:rsid w:val="21437400"/>
    <w:rsid w:val="21B1CBDF"/>
    <w:rsid w:val="21B75995"/>
    <w:rsid w:val="21C11F8B"/>
    <w:rsid w:val="21C940C3"/>
    <w:rsid w:val="21E9BC57"/>
    <w:rsid w:val="220A314A"/>
    <w:rsid w:val="223E57D2"/>
    <w:rsid w:val="224B403A"/>
    <w:rsid w:val="229C2CE5"/>
    <w:rsid w:val="22C66622"/>
    <w:rsid w:val="22E5D676"/>
    <w:rsid w:val="22F92AE9"/>
    <w:rsid w:val="2311794A"/>
    <w:rsid w:val="233E147D"/>
    <w:rsid w:val="23546151"/>
    <w:rsid w:val="236CB7EF"/>
    <w:rsid w:val="23D059BC"/>
    <w:rsid w:val="23E06BD6"/>
    <w:rsid w:val="23E2630E"/>
    <w:rsid w:val="242E555A"/>
    <w:rsid w:val="24354C5E"/>
    <w:rsid w:val="24B48814"/>
    <w:rsid w:val="24BAF82E"/>
    <w:rsid w:val="24E01D68"/>
    <w:rsid w:val="251D282D"/>
    <w:rsid w:val="253E983F"/>
    <w:rsid w:val="25420B26"/>
    <w:rsid w:val="25508059"/>
    <w:rsid w:val="256985CE"/>
    <w:rsid w:val="25704631"/>
    <w:rsid w:val="25798B0D"/>
    <w:rsid w:val="2584CCE7"/>
    <w:rsid w:val="25E0B74C"/>
    <w:rsid w:val="25F3B1F4"/>
    <w:rsid w:val="260805BC"/>
    <w:rsid w:val="2610765A"/>
    <w:rsid w:val="2611B4FA"/>
    <w:rsid w:val="266F9C5D"/>
    <w:rsid w:val="26835300"/>
    <w:rsid w:val="2687DDCB"/>
    <w:rsid w:val="26A03603"/>
    <w:rsid w:val="26BA31B6"/>
    <w:rsid w:val="26BE1886"/>
    <w:rsid w:val="26D8F44A"/>
    <w:rsid w:val="26DAE44C"/>
    <w:rsid w:val="273F9374"/>
    <w:rsid w:val="2745BA92"/>
    <w:rsid w:val="27610F56"/>
    <w:rsid w:val="2783CDC6"/>
    <w:rsid w:val="2797E4B6"/>
    <w:rsid w:val="280E7746"/>
    <w:rsid w:val="281463F8"/>
    <w:rsid w:val="2814E47B"/>
    <w:rsid w:val="28559D34"/>
    <w:rsid w:val="2882E63D"/>
    <w:rsid w:val="288A084F"/>
    <w:rsid w:val="28C14BD2"/>
    <w:rsid w:val="293C2796"/>
    <w:rsid w:val="293EAF8F"/>
    <w:rsid w:val="298A0F3D"/>
    <w:rsid w:val="29AFE12D"/>
    <w:rsid w:val="29B4BE68"/>
    <w:rsid w:val="29C09E16"/>
    <w:rsid w:val="29C52EF6"/>
    <w:rsid w:val="29CC6ED9"/>
    <w:rsid w:val="29E7304F"/>
    <w:rsid w:val="2A163B24"/>
    <w:rsid w:val="2A1C025D"/>
    <w:rsid w:val="2A29330E"/>
    <w:rsid w:val="2A2E6D8E"/>
    <w:rsid w:val="2A33FC39"/>
    <w:rsid w:val="2A3E14CE"/>
    <w:rsid w:val="2A4B6370"/>
    <w:rsid w:val="2A58231F"/>
    <w:rsid w:val="2A8531B4"/>
    <w:rsid w:val="2AB12204"/>
    <w:rsid w:val="2AE35100"/>
    <w:rsid w:val="2AE8912F"/>
    <w:rsid w:val="2B18B5DF"/>
    <w:rsid w:val="2B19E4CF"/>
    <w:rsid w:val="2B21EBC3"/>
    <w:rsid w:val="2B929EB6"/>
    <w:rsid w:val="2BCE0DA8"/>
    <w:rsid w:val="2BD18D4D"/>
    <w:rsid w:val="2C0E6FD7"/>
    <w:rsid w:val="2C217865"/>
    <w:rsid w:val="2C9762CF"/>
    <w:rsid w:val="2D31110D"/>
    <w:rsid w:val="2D467040"/>
    <w:rsid w:val="2D5AF79A"/>
    <w:rsid w:val="2D831215"/>
    <w:rsid w:val="2D8DE461"/>
    <w:rsid w:val="2D93C66B"/>
    <w:rsid w:val="2DB410C1"/>
    <w:rsid w:val="2DBC5129"/>
    <w:rsid w:val="2DC5E098"/>
    <w:rsid w:val="2DD54290"/>
    <w:rsid w:val="2DDA0C12"/>
    <w:rsid w:val="2DDEB549"/>
    <w:rsid w:val="2E3B06B5"/>
    <w:rsid w:val="2E4EE94F"/>
    <w:rsid w:val="2E573375"/>
    <w:rsid w:val="2E6CF0EF"/>
    <w:rsid w:val="2EBE321D"/>
    <w:rsid w:val="2EC6E44B"/>
    <w:rsid w:val="2EC9B99A"/>
    <w:rsid w:val="2EDBEACD"/>
    <w:rsid w:val="2F09B553"/>
    <w:rsid w:val="2F186648"/>
    <w:rsid w:val="2F1A7E17"/>
    <w:rsid w:val="2F1B7350"/>
    <w:rsid w:val="2F301C36"/>
    <w:rsid w:val="2F367061"/>
    <w:rsid w:val="2F85D651"/>
    <w:rsid w:val="2FA01869"/>
    <w:rsid w:val="2FD299FE"/>
    <w:rsid w:val="2FF366E5"/>
    <w:rsid w:val="300A9609"/>
    <w:rsid w:val="30128C66"/>
    <w:rsid w:val="3022BAD1"/>
    <w:rsid w:val="30340BD3"/>
    <w:rsid w:val="30D8037E"/>
    <w:rsid w:val="30DE43E8"/>
    <w:rsid w:val="30FF8155"/>
    <w:rsid w:val="310A24F0"/>
    <w:rsid w:val="3125DED1"/>
    <w:rsid w:val="312B9E7F"/>
    <w:rsid w:val="312D0FD7"/>
    <w:rsid w:val="316F3490"/>
    <w:rsid w:val="31A6EBD4"/>
    <w:rsid w:val="31CA2080"/>
    <w:rsid w:val="31D7A7FC"/>
    <w:rsid w:val="31FCEBC4"/>
    <w:rsid w:val="3207CB54"/>
    <w:rsid w:val="32333CFD"/>
    <w:rsid w:val="323D1919"/>
    <w:rsid w:val="3256F8D6"/>
    <w:rsid w:val="327A2243"/>
    <w:rsid w:val="329F57DF"/>
    <w:rsid w:val="32BE2338"/>
    <w:rsid w:val="3305ABA0"/>
    <w:rsid w:val="33147DF3"/>
    <w:rsid w:val="3321A848"/>
    <w:rsid w:val="33682244"/>
    <w:rsid w:val="33B92835"/>
    <w:rsid w:val="33C5B9A7"/>
    <w:rsid w:val="33D7FC65"/>
    <w:rsid w:val="3469FDD7"/>
    <w:rsid w:val="34840DA6"/>
    <w:rsid w:val="3515489E"/>
    <w:rsid w:val="351BA192"/>
    <w:rsid w:val="351F36E3"/>
    <w:rsid w:val="353264EE"/>
    <w:rsid w:val="35377EC8"/>
    <w:rsid w:val="3562A6EA"/>
    <w:rsid w:val="357753C2"/>
    <w:rsid w:val="35AEA053"/>
    <w:rsid w:val="35C68E2D"/>
    <w:rsid w:val="35ED2823"/>
    <w:rsid w:val="35F424C1"/>
    <w:rsid w:val="3666D846"/>
    <w:rsid w:val="36D83347"/>
    <w:rsid w:val="37269945"/>
    <w:rsid w:val="378B2298"/>
    <w:rsid w:val="379C56F4"/>
    <w:rsid w:val="37BDBC82"/>
    <w:rsid w:val="37DF02EC"/>
    <w:rsid w:val="381A34FA"/>
    <w:rsid w:val="38312DC8"/>
    <w:rsid w:val="38958AE5"/>
    <w:rsid w:val="390AA2E4"/>
    <w:rsid w:val="3918BC2F"/>
    <w:rsid w:val="391F4668"/>
    <w:rsid w:val="393B701F"/>
    <w:rsid w:val="3956A1EF"/>
    <w:rsid w:val="39588402"/>
    <w:rsid w:val="395B5CB4"/>
    <w:rsid w:val="3999BD9C"/>
    <w:rsid w:val="399FBED1"/>
    <w:rsid w:val="3A1B1D24"/>
    <w:rsid w:val="3A41E844"/>
    <w:rsid w:val="3A465F5B"/>
    <w:rsid w:val="3A48A06F"/>
    <w:rsid w:val="3A8BC469"/>
    <w:rsid w:val="3A996F3E"/>
    <w:rsid w:val="3ABB789F"/>
    <w:rsid w:val="3AC4900C"/>
    <w:rsid w:val="3AC58E3C"/>
    <w:rsid w:val="3AFDE018"/>
    <w:rsid w:val="3B62311A"/>
    <w:rsid w:val="3B81C32F"/>
    <w:rsid w:val="3BCA9E15"/>
    <w:rsid w:val="3BE62335"/>
    <w:rsid w:val="3BE79FE0"/>
    <w:rsid w:val="3BEEF6AF"/>
    <w:rsid w:val="3BF6B7DF"/>
    <w:rsid w:val="3C24DE70"/>
    <w:rsid w:val="3C260523"/>
    <w:rsid w:val="3C323D61"/>
    <w:rsid w:val="3C5DFB4A"/>
    <w:rsid w:val="3C74F7F3"/>
    <w:rsid w:val="3C8A6348"/>
    <w:rsid w:val="3CCF66EA"/>
    <w:rsid w:val="3CD73978"/>
    <w:rsid w:val="3CEC2F2C"/>
    <w:rsid w:val="3D029407"/>
    <w:rsid w:val="3D4D9A0E"/>
    <w:rsid w:val="3D7DA3F3"/>
    <w:rsid w:val="3D8FC5B9"/>
    <w:rsid w:val="3D98269B"/>
    <w:rsid w:val="3DD1D2E3"/>
    <w:rsid w:val="3DD4D5FD"/>
    <w:rsid w:val="3DE09BAB"/>
    <w:rsid w:val="3DEF19AE"/>
    <w:rsid w:val="3E46069A"/>
    <w:rsid w:val="3E6AD089"/>
    <w:rsid w:val="3E83F1F1"/>
    <w:rsid w:val="3E9C7747"/>
    <w:rsid w:val="3EEEA1E1"/>
    <w:rsid w:val="3F256EFC"/>
    <w:rsid w:val="3F544296"/>
    <w:rsid w:val="3F642227"/>
    <w:rsid w:val="3FA029F1"/>
    <w:rsid w:val="3FA58D41"/>
    <w:rsid w:val="3FC1BD6D"/>
    <w:rsid w:val="3FE0A9FF"/>
    <w:rsid w:val="402DAC3A"/>
    <w:rsid w:val="408216AD"/>
    <w:rsid w:val="40932740"/>
    <w:rsid w:val="40ACB73E"/>
    <w:rsid w:val="40D6B7C9"/>
    <w:rsid w:val="414B5E79"/>
    <w:rsid w:val="417648AA"/>
    <w:rsid w:val="41B2B71A"/>
    <w:rsid w:val="4233DADF"/>
    <w:rsid w:val="4249C003"/>
    <w:rsid w:val="42874FD1"/>
    <w:rsid w:val="42978A5E"/>
    <w:rsid w:val="42EAB5C7"/>
    <w:rsid w:val="4385CC6E"/>
    <w:rsid w:val="4394778F"/>
    <w:rsid w:val="4394EEF3"/>
    <w:rsid w:val="43997638"/>
    <w:rsid w:val="43B6629A"/>
    <w:rsid w:val="43C7D57B"/>
    <w:rsid w:val="43C9FC55"/>
    <w:rsid w:val="4446987A"/>
    <w:rsid w:val="44B17D9E"/>
    <w:rsid w:val="4508BA5C"/>
    <w:rsid w:val="452EFD2B"/>
    <w:rsid w:val="4536A0E4"/>
    <w:rsid w:val="4538B6C3"/>
    <w:rsid w:val="45394D40"/>
    <w:rsid w:val="457D5D18"/>
    <w:rsid w:val="457F0E78"/>
    <w:rsid w:val="45C9897A"/>
    <w:rsid w:val="45D5C08B"/>
    <w:rsid w:val="45EB5D18"/>
    <w:rsid w:val="4631C060"/>
    <w:rsid w:val="463E6618"/>
    <w:rsid w:val="463F09C0"/>
    <w:rsid w:val="4665A3B6"/>
    <w:rsid w:val="46C48A75"/>
    <w:rsid w:val="46E9D138"/>
    <w:rsid w:val="46EAEBFF"/>
    <w:rsid w:val="471FCB74"/>
    <w:rsid w:val="47211B5E"/>
    <w:rsid w:val="47A71F04"/>
    <w:rsid w:val="47ADC76F"/>
    <w:rsid w:val="47B11126"/>
    <w:rsid w:val="47D160E9"/>
    <w:rsid w:val="47F5951C"/>
    <w:rsid w:val="48312212"/>
    <w:rsid w:val="48433192"/>
    <w:rsid w:val="486761DF"/>
    <w:rsid w:val="489942CD"/>
    <w:rsid w:val="489FD92A"/>
    <w:rsid w:val="48AA1B18"/>
    <w:rsid w:val="48EAF737"/>
    <w:rsid w:val="48F1A6B9"/>
    <w:rsid w:val="491BE630"/>
    <w:rsid w:val="493B0D72"/>
    <w:rsid w:val="499C58B0"/>
    <w:rsid w:val="499D734E"/>
    <w:rsid w:val="4A2A5DA1"/>
    <w:rsid w:val="4A2BD075"/>
    <w:rsid w:val="4A404536"/>
    <w:rsid w:val="4A95E50B"/>
    <w:rsid w:val="4AAF3D26"/>
    <w:rsid w:val="4AE48BB7"/>
    <w:rsid w:val="4AE90DF3"/>
    <w:rsid w:val="4AF12032"/>
    <w:rsid w:val="4B25A130"/>
    <w:rsid w:val="4B36DC9A"/>
    <w:rsid w:val="4B7C6C01"/>
    <w:rsid w:val="4B8C2A09"/>
    <w:rsid w:val="4B8CDDC4"/>
    <w:rsid w:val="4BB0E0F1"/>
    <w:rsid w:val="4BC3F343"/>
    <w:rsid w:val="4BF3C977"/>
    <w:rsid w:val="4C0F8C22"/>
    <w:rsid w:val="4C1B6BBE"/>
    <w:rsid w:val="4C2270BB"/>
    <w:rsid w:val="4C3CC331"/>
    <w:rsid w:val="4C42E298"/>
    <w:rsid w:val="4C4A92B5"/>
    <w:rsid w:val="4C93EABE"/>
    <w:rsid w:val="4CA673EB"/>
    <w:rsid w:val="4CC21D26"/>
    <w:rsid w:val="4CCDE012"/>
    <w:rsid w:val="4D058F54"/>
    <w:rsid w:val="4D212F33"/>
    <w:rsid w:val="4D56ABF9"/>
    <w:rsid w:val="4D5DDD8A"/>
    <w:rsid w:val="4D6461C3"/>
    <w:rsid w:val="4D6584D8"/>
    <w:rsid w:val="4D73669D"/>
    <w:rsid w:val="4DA1A018"/>
    <w:rsid w:val="4DB021E0"/>
    <w:rsid w:val="4DBCA1F2"/>
    <w:rsid w:val="4DBE7164"/>
    <w:rsid w:val="4DE83416"/>
    <w:rsid w:val="4E7342D6"/>
    <w:rsid w:val="4E96F3C8"/>
    <w:rsid w:val="4E973D83"/>
    <w:rsid w:val="4EA6A75A"/>
    <w:rsid w:val="4EAD8D2E"/>
    <w:rsid w:val="4EB95E6A"/>
    <w:rsid w:val="4EE07E04"/>
    <w:rsid w:val="4F0FE970"/>
    <w:rsid w:val="4F3FC1A6"/>
    <w:rsid w:val="4F9597C5"/>
    <w:rsid w:val="501E2F32"/>
    <w:rsid w:val="50305C70"/>
    <w:rsid w:val="506FE577"/>
    <w:rsid w:val="50F758CF"/>
    <w:rsid w:val="5103EB65"/>
    <w:rsid w:val="51293FA6"/>
    <w:rsid w:val="516A1F24"/>
    <w:rsid w:val="51A7E1E8"/>
    <w:rsid w:val="51C8B17F"/>
    <w:rsid w:val="51D4E540"/>
    <w:rsid w:val="51DB8405"/>
    <w:rsid w:val="51DEE2BA"/>
    <w:rsid w:val="51EBBA8C"/>
    <w:rsid w:val="51EF6CC8"/>
    <w:rsid w:val="520F7F16"/>
    <w:rsid w:val="5216D429"/>
    <w:rsid w:val="52229B63"/>
    <w:rsid w:val="52246685"/>
    <w:rsid w:val="52329347"/>
    <w:rsid w:val="52B18909"/>
    <w:rsid w:val="52B1B6A2"/>
    <w:rsid w:val="52D3C4A5"/>
    <w:rsid w:val="52E8D33B"/>
    <w:rsid w:val="52FD2BFE"/>
    <w:rsid w:val="53022FBF"/>
    <w:rsid w:val="53216199"/>
    <w:rsid w:val="5329C2FE"/>
    <w:rsid w:val="53399EA5"/>
    <w:rsid w:val="53481C52"/>
    <w:rsid w:val="53538451"/>
    <w:rsid w:val="5369316D"/>
    <w:rsid w:val="53DCF308"/>
    <w:rsid w:val="541CE4B3"/>
    <w:rsid w:val="54340EFC"/>
    <w:rsid w:val="54512EDB"/>
    <w:rsid w:val="548220CF"/>
    <w:rsid w:val="54855910"/>
    <w:rsid w:val="54B84FF7"/>
    <w:rsid w:val="54B8EDEA"/>
    <w:rsid w:val="54BB93CB"/>
    <w:rsid w:val="54C51E85"/>
    <w:rsid w:val="54C8AB55"/>
    <w:rsid w:val="54D22B47"/>
    <w:rsid w:val="54EEA240"/>
    <w:rsid w:val="5684EA46"/>
    <w:rsid w:val="5693FE56"/>
    <w:rsid w:val="5705AD06"/>
    <w:rsid w:val="57224157"/>
    <w:rsid w:val="573FFC40"/>
    <w:rsid w:val="579550F4"/>
    <w:rsid w:val="57A9F932"/>
    <w:rsid w:val="57C6DF96"/>
    <w:rsid w:val="57D9600F"/>
    <w:rsid w:val="580DD143"/>
    <w:rsid w:val="5822BFD2"/>
    <w:rsid w:val="5828BC89"/>
    <w:rsid w:val="5831673D"/>
    <w:rsid w:val="583E7262"/>
    <w:rsid w:val="586BA0B3"/>
    <w:rsid w:val="587A7C8A"/>
    <w:rsid w:val="589DDC49"/>
    <w:rsid w:val="58D359FE"/>
    <w:rsid w:val="58DBE2CC"/>
    <w:rsid w:val="590A2051"/>
    <w:rsid w:val="590A37A4"/>
    <w:rsid w:val="592D7515"/>
    <w:rsid w:val="59319D6A"/>
    <w:rsid w:val="5938D1F4"/>
    <w:rsid w:val="593DE024"/>
    <w:rsid w:val="59661776"/>
    <w:rsid w:val="59754397"/>
    <w:rsid w:val="59A2A83D"/>
    <w:rsid w:val="59D398F6"/>
    <w:rsid w:val="59F5A742"/>
    <w:rsid w:val="59FCF3D8"/>
    <w:rsid w:val="5A40725A"/>
    <w:rsid w:val="5A5D5EF2"/>
    <w:rsid w:val="5A7C13E3"/>
    <w:rsid w:val="5A985E36"/>
    <w:rsid w:val="5AACAEDF"/>
    <w:rsid w:val="5B4D8866"/>
    <w:rsid w:val="5B818B0A"/>
    <w:rsid w:val="5B859CAD"/>
    <w:rsid w:val="5B8A8737"/>
    <w:rsid w:val="5BAEDE8B"/>
    <w:rsid w:val="5BC0959C"/>
    <w:rsid w:val="5C334051"/>
    <w:rsid w:val="5C4692D8"/>
    <w:rsid w:val="5C62B06B"/>
    <w:rsid w:val="5C938110"/>
    <w:rsid w:val="5CCF924A"/>
    <w:rsid w:val="5D176946"/>
    <w:rsid w:val="5D2AEAEB"/>
    <w:rsid w:val="5D42CCC9"/>
    <w:rsid w:val="5D5C6DE8"/>
    <w:rsid w:val="5D5EE484"/>
    <w:rsid w:val="5D6B6DBB"/>
    <w:rsid w:val="5D9384D1"/>
    <w:rsid w:val="5D97644D"/>
    <w:rsid w:val="5D9A4447"/>
    <w:rsid w:val="5DB0E859"/>
    <w:rsid w:val="5DCECAA8"/>
    <w:rsid w:val="5E29B837"/>
    <w:rsid w:val="5E3DB396"/>
    <w:rsid w:val="5E40C9B1"/>
    <w:rsid w:val="5E4DDDA2"/>
    <w:rsid w:val="5E8EEC35"/>
    <w:rsid w:val="5E9F4EDA"/>
    <w:rsid w:val="5EA07B73"/>
    <w:rsid w:val="5EB29C6A"/>
    <w:rsid w:val="5EC119CC"/>
    <w:rsid w:val="5ED7861D"/>
    <w:rsid w:val="5EEE927C"/>
    <w:rsid w:val="5F140F34"/>
    <w:rsid w:val="5F275DEA"/>
    <w:rsid w:val="5F2CB12C"/>
    <w:rsid w:val="5F35241C"/>
    <w:rsid w:val="5F53289F"/>
    <w:rsid w:val="5F711B3B"/>
    <w:rsid w:val="5F980EE7"/>
    <w:rsid w:val="6015EC4B"/>
    <w:rsid w:val="60178945"/>
    <w:rsid w:val="60274A52"/>
    <w:rsid w:val="604880B8"/>
    <w:rsid w:val="60604E25"/>
    <w:rsid w:val="60846B82"/>
    <w:rsid w:val="60B1BB2D"/>
    <w:rsid w:val="60BF0799"/>
    <w:rsid w:val="60CF7EAC"/>
    <w:rsid w:val="60D801DE"/>
    <w:rsid w:val="60DB8625"/>
    <w:rsid w:val="61298DC0"/>
    <w:rsid w:val="6131651B"/>
    <w:rsid w:val="61416F4B"/>
    <w:rsid w:val="619DBAEE"/>
    <w:rsid w:val="61B578AC"/>
    <w:rsid w:val="61C78B0A"/>
    <w:rsid w:val="62287151"/>
    <w:rsid w:val="62600B77"/>
    <w:rsid w:val="629CB597"/>
    <w:rsid w:val="63142580"/>
    <w:rsid w:val="631D441C"/>
    <w:rsid w:val="63283A9F"/>
    <w:rsid w:val="6349B2D6"/>
    <w:rsid w:val="63566F3C"/>
    <w:rsid w:val="6381C343"/>
    <w:rsid w:val="63BC20A6"/>
    <w:rsid w:val="63BF6146"/>
    <w:rsid w:val="63FFFD5E"/>
    <w:rsid w:val="6430142E"/>
    <w:rsid w:val="6463ABBF"/>
    <w:rsid w:val="6487E0F9"/>
    <w:rsid w:val="649BDB06"/>
    <w:rsid w:val="64E2B8F3"/>
    <w:rsid w:val="650A0A98"/>
    <w:rsid w:val="650D54A5"/>
    <w:rsid w:val="652EC6C1"/>
    <w:rsid w:val="6532CA43"/>
    <w:rsid w:val="6546147E"/>
    <w:rsid w:val="655A22EF"/>
    <w:rsid w:val="65EF781A"/>
    <w:rsid w:val="66561C33"/>
    <w:rsid w:val="665A494E"/>
    <w:rsid w:val="6685520B"/>
    <w:rsid w:val="66966EDE"/>
    <w:rsid w:val="66A3C221"/>
    <w:rsid w:val="66A5291B"/>
    <w:rsid w:val="66FC332B"/>
    <w:rsid w:val="671A3E57"/>
    <w:rsid w:val="673A944D"/>
    <w:rsid w:val="6827D9D8"/>
    <w:rsid w:val="6829D92F"/>
    <w:rsid w:val="68363516"/>
    <w:rsid w:val="6851921F"/>
    <w:rsid w:val="686F6A8F"/>
    <w:rsid w:val="687B6D8B"/>
    <w:rsid w:val="6882DF44"/>
    <w:rsid w:val="689366F8"/>
    <w:rsid w:val="68E03447"/>
    <w:rsid w:val="68F7D6E8"/>
    <w:rsid w:val="691DE048"/>
    <w:rsid w:val="69219416"/>
    <w:rsid w:val="69273C53"/>
    <w:rsid w:val="6937FEA4"/>
    <w:rsid w:val="696E2308"/>
    <w:rsid w:val="69919001"/>
    <w:rsid w:val="69A40165"/>
    <w:rsid w:val="69A56C9C"/>
    <w:rsid w:val="69B31257"/>
    <w:rsid w:val="69CE7DBF"/>
    <w:rsid w:val="69D31F13"/>
    <w:rsid w:val="69ECAE59"/>
    <w:rsid w:val="6A276679"/>
    <w:rsid w:val="6A2CFC9A"/>
    <w:rsid w:val="6A429DEF"/>
    <w:rsid w:val="6A484FFB"/>
    <w:rsid w:val="6A617B85"/>
    <w:rsid w:val="6A70D9DE"/>
    <w:rsid w:val="6A71DAC6"/>
    <w:rsid w:val="6A8A38F6"/>
    <w:rsid w:val="6ACE74CD"/>
    <w:rsid w:val="6ADA0A2A"/>
    <w:rsid w:val="6AE14226"/>
    <w:rsid w:val="6AF3E226"/>
    <w:rsid w:val="6AF51861"/>
    <w:rsid w:val="6AFB8B75"/>
    <w:rsid w:val="6B14062F"/>
    <w:rsid w:val="6B33011B"/>
    <w:rsid w:val="6B38BEA1"/>
    <w:rsid w:val="6B48D491"/>
    <w:rsid w:val="6B9C024A"/>
    <w:rsid w:val="6B9F7C11"/>
    <w:rsid w:val="6BAF2EE4"/>
    <w:rsid w:val="6BE47300"/>
    <w:rsid w:val="6C45055C"/>
    <w:rsid w:val="6C9272C0"/>
    <w:rsid w:val="6CC97FCA"/>
    <w:rsid w:val="6CEAFA22"/>
    <w:rsid w:val="6D163C76"/>
    <w:rsid w:val="6D7B1729"/>
    <w:rsid w:val="6DA4EFB1"/>
    <w:rsid w:val="6DA60C54"/>
    <w:rsid w:val="6DD3D6C0"/>
    <w:rsid w:val="6DF7EEB6"/>
    <w:rsid w:val="6DFA9B06"/>
    <w:rsid w:val="6E13E432"/>
    <w:rsid w:val="6E5A5212"/>
    <w:rsid w:val="6E5D5907"/>
    <w:rsid w:val="6E5F8AB0"/>
    <w:rsid w:val="6EAFF6C3"/>
    <w:rsid w:val="6EF18ADA"/>
    <w:rsid w:val="6EF75258"/>
    <w:rsid w:val="6FA984DA"/>
    <w:rsid w:val="6FAA5773"/>
    <w:rsid w:val="6FB6477F"/>
    <w:rsid w:val="6FFE0466"/>
    <w:rsid w:val="70070CB2"/>
    <w:rsid w:val="702A49AD"/>
    <w:rsid w:val="702D1AE9"/>
    <w:rsid w:val="703F8708"/>
    <w:rsid w:val="7062E14D"/>
    <w:rsid w:val="709D9E19"/>
    <w:rsid w:val="70A7CB4D"/>
    <w:rsid w:val="71368B43"/>
    <w:rsid w:val="71DAD965"/>
    <w:rsid w:val="71DF9504"/>
    <w:rsid w:val="71F55188"/>
    <w:rsid w:val="720AEDDC"/>
    <w:rsid w:val="721711DA"/>
    <w:rsid w:val="724D733D"/>
    <w:rsid w:val="7255423F"/>
    <w:rsid w:val="727A5980"/>
    <w:rsid w:val="7286A4B1"/>
    <w:rsid w:val="728E2F32"/>
    <w:rsid w:val="72964E8E"/>
    <w:rsid w:val="72B3335D"/>
    <w:rsid w:val="72CADE8C"/>
    <w:rsid w:val="72EE6267"/>
    <w:rsid w:val="72FC012E"/>
    <w:rsid w:val="7332625C"/>
    <w:rsid w:val="733E65B9"/>
    <w:rsid w:val="73469C1B"/>
    <w:rsid w:val="734843DB"/>
    <w:rsid w:val="737FEE54"/>
    <w:rsid w:val="739FCDD1"/>
    <w:rsid w:val="73ABD98C"/>
    <w:rsid w:val="740BF9BF"/>
    <w:rsid w:val="741D4F08"/>
    <w:rsid w:val="7449A822"/>
    <w:rsid w:val="74715367"/>
    <w:rsid w:val="747714E3"/>
    <w:rsid w:val="74902715"/>
    <w:rsid w:val="74A2C9BA"/>
    <w:rsid w:val="753176E8"/>
    <w:rsid w:val="755A71E0"/>
    <w:rsid w:val="75782CC9"/>
    <w:rsid w:val="75D6EA87"/>
    <w:rsid w:val="75D794F8"/>
    <w:rsid w:val="75EEFD97"/>
    <w:rsid w:val="760FF61D"/>
    <w:rsid w:val="764B61FF"/>
    <w:rsid w:val="76655AF6"/>
    <w:rsid w:val="76ACAD33"/>
    <w:rsid w:val="76B84C34"/>
    <w:rsid w:val="76D222D1"/>
    <w:rsid w:val="770D30B7"/>
    <w:rsid w:val="77117722"/>
    <w:rsid w:val="7730A23B"/>
    <w:rsid w:val="775D7859"/>
    <w:rsid w:val="778319E4"/>
    <w:rsid w:val="7785704E"/>
    <w:rsid w:val="77AC48A6"/>
    <w:rsid w:val="77B9D230"/>
    <w:rsid w:val="77BD6C59"/>
    <w:rsid w:val="77F1F287"/>
    <w:rsid w:val="77FBC6E4"/>
    <w:rsid w:val="7814CDF0"/>
    <w:rsid w:val="787681F5"/>
    <w:rsid w:val="7886526D"/>
    <w:rsid w:val="789DDE02"/>
    <w:rsid w:val="78D2EBC6"/>
    <w:rsid w:val="78E4DFD1"/>
    <w:rsid w:val="78F00208"/>
    <w:rsid w:val="7908ADC8"/>
    <w:rsid w:val="792ED986"/>
    <w:rsid w:val="79566F64"/>
    <w:rsid w:val="797E62E1"/>
    <w:rsid w:val="79C895E2"/>
    <w:rsid w:val="7A8ADC1C"/>
    <w:rsid w:val="7A92D615"/>
    <w:rsid w:val="7ADB4D46"/>
    <w:rsid w:val="7AEFB046"/>
    <w:rsid w:val="7AF6C4DA"/>
    <w:rsid w:val="7B085315"/>
    <w:rsid w:val="7B4202A3"/>
    <w:rsid w:val="7B507F10"/>
    <w:rsid w:val="7B6F0442"/>
    <w:rsid w:val="7B72A757"/>
    <w:rsid w:val="7B8A7359"/>
    <w:rsid w:val="7BAE5562"/>
    <w:rsid w:val="7BC2A0E1"/>
    <w:rsid w:val="7BE7EF9A"/>
    <w:rsid w:val="7BFB0B10"/>
    <w:rsid w:val="7CA445B5"/>
    <w:rsid w:val="7D48EC39"/>
    <w:rsid w:val="7DC05911"/>
    <w:rsid w:val="7DF5BFFF"/>
    <w:rsid w:val="7E2E2F49"/>
    <w:rsid w:val="7E3393B1"/>
    <w:rsid w:val="7E5C7331"/>
    <w:rsid w:val="7E6A9EA2"/>
    <w:rsid w:val="7E93BB55"/>
    <w:rsid w:val="7E9AF29B"/>
    <w:rsid w:val="7EA62EE1"/>
    <w:rsid w:val="7EAA2B2B"/>
    <w:rsid w:val="7EB038CE"/>
    <w:rsid w:val="7EC35193"/>
    <w:rsid w:val="7F1122A4"/>
    <w:rsid w:val="7F52F265"/>
    <w:rsid w:val="7F64E15A"/>
    <w:rsid w:val="7F68C6AA"/>
    <w:rsid w:val="7F6C254B"/>
    <w:rsid w:val="7FB5E1A6"/>
    <w:rsid w:val="7FFA2979"/>
    <w:rsid w:val="7FFDF5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72381"/>
  <w15:chartTrackingRefBased/>
  <w15:docId w15:val="{3B1D1780-4E83-4BB7-9ACA-6742C83A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D9"/>
    <w:rPr>
      <w:rFonts w:ascii="Open Sans" w:hAnsi="Open Sans"/>
    </w:rPr>
  </w:style>
  <w:style w:type="paragraph" w:styleId="Heading1">
    <w:name w:val="heading 1"/>
    <w:basedOn w:val="Normal"/>
    <w:next w:val="Normal"/>
    <w:link w:val="Heading1Char"/>
    <w:uiPriority w:val="9"/>
    <w:qFormat/>
    <w:rsid w:val="008E3B81"/>
    <w:pPr>
      <w:spacing w:after="120"/>
      <w:outlineLvl w:val="0"/>
    </w:pPr>
    <w:rPr>
      <w:rFonts w:ascii="Arial" w:hAnsi="Arial" w:cs="Arial"/>
      <w:b/>
      <w:bCs/>
      <w:color w:val="43A4EF"/>
      <w:sz w:val="32"/>
      <w:szCs w:val="36"/>
    </w:rPr>
  </w:style>
  <w:style w:type="paragraph" w:styleId="Heading2">
    <w:name w:val="heading 2"/>
    <w:basedOn w:val="Normal"/>
    <w:next w:val="Normal"/>
    <w:link w:val="Heading2Char"/>
    <w:uiPriority w:val="9"/>
    <w:unhideWhenUsed/>
    <w:qFormat/>
    <w:rsid w:val="002D2DDE"/>
    <w:pPr>
      <w:keepNext/>
      <w:keepLines/>
      <w:spacing w:after="120"/>
      <w:outlineLvl w:val="1"/>
    </w:pPr>
    <w:rPr>
      <w:rFonts w:ascii="Arial" w:eastAsiaTheme="majorEastAsia" w:hAnsi="Arial" w:cstheme="majorBidi"/>
      <w:b/>
      <w:color w:val="295F83"/>
      <w:sz w:val="26"/>
      <w:szCs w:val="26"/>
    </w:rPr>
  </w:style>
  <w:style w:type="paragraph" w:styleId="Heading3">
    <w:name w:val="heading 3"/>
    <w:basedOn w:val="Normal"/>
    <w:next w:val="Normal"/>
    <w:link w:val="Heading3Char"/>
    <w:uiPriority w:val="9"/>
    <w:unhideWhenUsed/>
    <w:qFormat/>
    <w:rsid w:val="00D20E9D"/>
    <w:pPr>
      <w:keepNext/>
      <w:keepLines/>
      <w:spacing w:after="120"/>
      <w:outlineLvl w:val="2"/>
    </w:pPr>
    <w:rPr>
      <w:rFonts w:ascii="Arial" w:eastAsiaTheme="majorEastAsia" w:hAnsi="Arial" w:cstheme="majorBidi"/>
      <w:b/>
      <w:i/>
      <w:color w:val="6A696F"/>
      <w:sz w:val="24"/>
      <w:szCs w:val="24"/>
    </w:rPr>
  </w:style>
  <w:style w:type="paragraph" w:styleId="Heading4">
    <w:name w:val="heading 4"/>
    <w:basedOn w:val="BodyText"/>
    <w:next w:val="Normal"/>
    <w:link w:val="Heading4Char"/>
    <w:uiPriority w:val="9"/>
    <w:unhideWhenUsed/>
    <w:qFormat/>
    <w:rsid w:val="00D20E9D"/>
    <w:pPr>
      <w:spacing w:after="120"/>
      <w:outlineLvl w:val="3"/>
    </w:pPr>
    <w:rPr>
      <w:b/>
      <w:bCs/>
      <w:u w:val="single"/>
    </w:rPr>
  </w:style>
  <w:style w:type="paragraph" w:styleId="Heading5">
    <w:name w:val="heading 5"/>
    <w:basedOn w:val="Normal"/>
    <w:next w:val="Normal"/>
    <w:link w:val="Heading5Char"/>
    <w:uiPriority w:val="9"/>
    <w:unhideWhenUsed/>
    <w:qFormat/>
    <w:rsid w:val="008E3B81"/>
    <w:pPr>
      <w:keepNext/>
      <w:keepLines/>
      <w:numPr>
        <w:ilvl w:val="4"/>
        <w:numId w:val="1"/>
      </w:numPr>
      <w:spacing w:before="40" w:after="0"/>
      <w:outlineLvl w:val="4"/>
    </w:pPr>
    <w:rPr>
      <w:rFonts w:ascii="Arial" w:eastAsiaTheme="majorEastAsia" w:hAnsi="Arial" w:cs="Arial"/>
      <w:color w:val="2F5496" w:themeColor="accent1" w:themeShade="BF"/>
      <w:sz w:val="24"/>
      <w:szCs w:val="28"/>
    </w:rPr>
  </w:style>
  <w:style w:type="paragraph" w:styleId="Heading6">
    <w:name w:val="heading 6"/>
    <w:basedOn w:val="Normal"/>
    <w:next w:val="Normal"/>
    <w:link w:val="Heading6Char"/>
    <w:uiPriority w:val="9"/>
    <w:unhideWhenUsed/>
    <w:qFormat/>
    <w:rsid w:val="00524D1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524D1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524D1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24D1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46134"/>
    <w:pPr>
      <w:spacing w:after="0" w:line="240" w:lineRule="auto"/>
    </w:pPr>
  </w:style>
  <w:style w:type="paragraph" w:styleId="TOC1">
    <w:name w:val="toc 1"/>
    <w:basedOn w:val="Normal"/>
    <w:next w:val="Normal"/>
    <w:autoRedefine/>
    <w:uiPriority w:val="39"/>
    <w:unhideWhenUsed/>
    <w:rsid w:val="001D685A"/>
    <w:pPr>
      <w:tabs>
        <w:tab w:val="right" w:leader="dot" w:pos="9350"/>
      </w:tabs>
      <w:spacing w:after="100"/>
    </w:pPr>
    <w:rPr>
      <w:rFonts w:cs="Arial"/>
      <w:b/>
      <w:bCs/>
      <w:noProof/>
      <w:color w:val="295F83"/>
    </w:rPr>
  </w:style>
  <w:style w:type="paragraph" w:styleId="TOC2">
    <w:name w:val="toc 2"/>
    <w:basedOn w:val="Normal"/>
    <w:next w:val="Normal"/>
    <w:autoRedefine/>
    <w:uiPriority w:val="39"/>
    <w:unhideWhenUsed/>
    <w:rsid w:val="008E3B81"/>
    <w:pPr>
      <w:spacing w:after="100"/>
      <w:ind w:left="220"/>
    </w:pPr>
    <w:rPr>
      <w:rFonts w:ascii="Arial" w:hAnsi="Arial"/>
    </w:rPr>
  </w:style>
  <w:style w:type="paragraph" w:styleId="TOC3">
    <w:name w:val="toc 3"/>
    <w:basedOn w:val="Normal"/>
    <w:next w:val="Normal"/>
    <w:autoRedefine/>
    <w:uiPriority w:val="39"/>
    <w:unhideWhenUsed/>
    <w:rsid w:val="008E3B81"/>
    <w:pPr>
      <w:spacing w:after="100"/>
      <w:ind w:left="440"/>
    </w:pPr>
    <w:rPr>
      <w:rFonts w:ascii="Arial" w:hAnsi="Arial"/>
    </w:rPr>
  </w:style>
  <w:style w:type="character" w:styleId="Hyperlink">
    <w:name w:val="Hyperlink"/>
    <w:basedOn w:val="DefaultParagraphFont"/>
    <w:uiPriority w:val="99"/>
    <w:unhideWhenUsed/>
    <w:rsid w:val="00946134"/>
    <w:rPr>
      <w:color w:val="0563C1" w:themeColor="hyperlink"/>
      <w:u w:val="single"/>
    </w:rPr>
  </w:style>
  <w:style w:type="paragraph" w:styleId="TOC4">
    <w:name w:val="toc 4"/>
    <w:basedOn w:val="Normal"/>
    <w:next w:val="Normal"/>
    <w:autoRedefine/>
    <w:uiPriority w:val="39"/>
    <w:unhideWhenUsed/>
    <w:rsid w:val="008E3B81"/>
    <w:pPr>
      <w:spacing w:after="100"/>
      <w:ind w:left="660"/>
    </w:pPr>
    <w:rPr>
      <w:rFonts w:ascii="Arial" w:hAnsi="Arial"/>
    </w:rPr>
  </w:style>
  <w:style w:type="paragraph" w:styleId="Header">
    <w:name w:val="header"/>
    <w:basedOn w:val="Normal"/>
    <w:link w:val="HeaderChar"/>
    <w:uiPriority w:val="99"/>
    <w:unhideWhenUsed/>
    <w:rsid w:val="00F63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951"/>
    <w:rPr>
      <w:rFonts w:ascii="Century Gothic" w:hAnsi="Century Gothic"/>
    </w:rPr>
  </w:style>
  <w:style w:type="paragraph" w:styleId="Footer">
    <w:name w:val="footer"/>
    <w:basedOn w:val="Normal"/>
    <w:link w:val="FooterChar"/>
    <w:uiPriority w:val="99"/>
    <w:unhideWhenUsed/>
    <w:rsid w:val="00F63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951"/>
    <w:rPr>
      <w:rFonts w:ascii="Century Gothic" w:hAnsi="Century Gothic"/>
    </w:rPr>
  </w:style>
  <w:style w:type="character" w:customStyle="1" w:styleId="Heading1Char">
    <w:name w:val="Heading 1 Char"/>
    <w:basedOn w:val="DefaultParagraphFont"/>
    <w:link w:val="Heading1"/>
    <w:uiPriority w:val="9"/>
    <w:rsid w:val="008E3B81"/>
    <w:rPr>
      <w:rFonts w:ascii="Arial" w:hAnsi="Arial" w:cs="Arial"/>
      <w:b/>
      <w:bCs/>
      <w:color w:val="43A4EF"/>
      <w:sz w:val="32"/>
      <w:szCs w:val="36"/>
    </w:rPr>
  </w:style>
  <w:style w:type="character" w:customStyle="1" w:styleId="Heading2Char">
    <w:name w:val="Heading 2 Char"/>
    <w:basedOn w:val="DefaultParagraphFont"/>
    <w:link w:val="Heading2"/>
    <w:uiPriority w:val="9"/>
    <w:rsid w:val="002D2DDE"/>
    <w:rPr>
      <w:rFonts w:ascii="Arial" w:eastAsiaTheme="majorEastAsia" w:hAnsi="Arial" w:cstheme="majorBidi"/>
      <w:b/>
      <w:color w:val="295F83"/>
      <w:sz w:val="26"/>
      <w:szCs w:val="26"/>
    </w:rPr>
  </w:style>
  <w:style w:type="character" w:customStyle="1" w:styleId="Heading3Char">
    <w:name w:val="Heading 3 Char"/>
    <w:basedOn w:val="DefaultParagraphFont"/>
    <w:link w:val="Heading3"/>
    <w:uiPriority w:val="9"/>
    <w:rsid w:val="00D20E9D"/>
    <w:rPr>
      <w:rFonts w:ascii="Arial" w:eastAsiaTheme="majorEastAsia" w:hAnsi="Arial" w:cstheme="majorBidi"/>
      <w:b/>
      <w:i/>
      <w:color w:val="6A696F"/>
      <w:sz w:val="24"/>
      <w:szCs w:val="24"/>
    </w:rPr>
  </w:style>
  <w:style w:type="character" w:customStyle="1" w:styleId="Heading4Char">
    <w:name w:val="Heading 4 Char"/>
    <w:basedOn w:val="DefaultParagraphFont"/>
    <w:link w:val="Heading4"/>
    <w:uiPriority w:val="9"/>
    <w:rsid w:val="00D20E9D"/>
    <w:rPr>
      <w:rFonts w:ascii="Arial" w:hAnsi="Arial"/>
      <w:b/>
      <w:bCs/>
      <w:color w:val="6A696F"/>
      <w:u w:val="single"/>
    </w:rPr>
  </w:style>
  <w:style w:type="character" w:customStyle="1" w:styleId="Heading5Char">
    <w:name w:val="Heading 5 Char"/>
    <w:basedOn w:val="DefaultParagraphFont"/>
    <w:link w:val="Heading5"/>
    <w:uiPriority w:val="9"/>
    <w:rsid w:val="008E3B81"/>
    <w:rPr>
      <w:rFonts w:ascii="Arial" w:eastAsiaTheme="majorEastAsia" w:hAnsi="Arial" w:cs="Arial"/>
      <w:color w:val="2F5496" w:themeColor="accent1" w:themeShade="BF"/>
      <w:sz w:val="24"/>
      <w:szCs w:val="28"/>
    </w:rPr>
  </w:style>
  <w:style w:type="character" w:customStyle="1" w:styleId="Heading6Char">
    <w:name w:val="Heading 6 Char"/>
    <w:basedOn w:val="DefaultParagraphFont"/>
    <w:link w:val="Heading6"/>
    <w:uiPriority w:val="9"/>
    <w:rsid w:val="00524D1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524D1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524D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24D1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unhideWhenUsed/>
    <w:rsid w:val="002462B2"/>
    <w:rPr>
      <w:color w:val="605E5C"/>
      <w:shd w:val="clear" w:color="auto" w:fill="E1DFDD"/>
    </w:rPr>
  </w:style>
  <w:style w:type="paragraph" w:customStyle="1" w:styleId="TableParagraph">
    <w:name w:val="Table Paragraph"/>
    <w:basedOn w:val="Normal"/>
    <w:uiPriority w:val="1"/>
    <w:qFormat/>
    <w:rsid w:val="00122FDC"/>
    <w:pPr>
      <w:widowControl w:val="0"/>
      <w:autoSpaceDE w:val="0"/>
      <w:autoSpaceDN w:val="0"/>
      <w:spacing w:before="114" w:after="0" w:line="240" w:lineRule="auto"/>
    </w:pPr>
    <w:rPr>
      <w:rFonts w:ascii="Segoe UI" w:eastAsia="Segoe UI" w:hAnsi="Segoe UI" w:cs="Segoe UI"/>
    </w:rPr>
  </w:style>
  <w:style w:type="paragraph" w:styleId="BodyText">
    <w:name w:val="Body Text"/>
    <w:basedOn w:val="Normal"/>
    <w:link w:val="BodyTextChar"/>
    <w:uiPriority w:val="99"/>
    <w:unhideWhenUsed/>
    <w:rsid w:val="00D20E9D"/>
    <w:pPr>
      <w:spacing w:after="240" w:line="264" w:lineRule="auto"/>
    </w:pPr>
    <w:rPr>
      <w:rFonts w:ascii="Arial" w:hAnsi="Arial"/>
      <w:color w:val="6A696F"/>
    </w:rPr>
  </w:style>
  <w:style w:type="character" w:customStyle="1" w:styleId="BodyTextChar">
    <w:name w:val="Body Text Char"/>
    <w:basedOn w:val="DefaultParagraphFont"/>
    <w:link w:val="BodyText"/>
    <w:uiPriority w:val="99"/>
    <w:rsid w:val="00D20E9D"/>
    <w:rPr>
      <w:rFonts w:ascii="Arial" w:hAnsi="Arial"/>
      <w:color w:val="6A696F"/>
    </w:rPr>
  </w:style>
  <w:style w:type="paragraph" w:styleId="ListParagraph">
    <w:name w:val="List Paragraph"/>
    <w:basedOn w:val="Normal"/>
    <w:uiPriority w:val="34"/>
    <w:qFormat/>
    <w:rsid w:val="00733693"/>
    <w:pPr>
      <w:widowControl w:val="0"/>
      <w:autoSpaceDE w:val="0"/>
      <w:autoSpaceDN w:val="0"/>
      <w:spacing w:after="0" w:line="240" w:lineRule="auto"/>
      <w:ind w:left="563" w:hanging="157"/>
    </w:pPr>
    <w:rPr>
      <w:rFonts w:ascii="Times New Roman" w:eastAsia="Times New Roman" w:hAnsi="Times New Roman" w:cs="Times New Roman"/>
    </w:rPr>
  </w:style>
  <w:style w:type="table" w:styleId="PlainTable1">
    <w:name w:val="Plain Table 1"/>
    <w:basedOn w:val="TableNormal"/>
    <w:uiPriority w:val="41"/>
    <w:rsid w:val="008C23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1D685A"/>
    <w:pPr>
      <w:outlineLvl w:val="9"/>
    </w:pPr>
    <w:rPr>
      <w:rFonts w:cstheme="majorBidi"/>
      <w:color w:val="E4A01E"/>
      <w:szCs w:val="32"/>
    </w:rPr>
  </w:style>
  <w:style w:type="character" w:styleId="CommentReference">
    <w:name w:val="annotation reference"/>
    <w:basedOn w:val="DefaultParagraphFont"/>
    <w:uiPriority w:val="99"/>
    <w:semiHidden/>
    <w:unhideWhenUsed/>
    <w:rsid w:val="00E2590F"/>
    <w:rPr>
      <w:sz w:val="16"/>
      <w:szCs w:val="16"/>
    </w:rPr>
  </w:style>
  <w:style w:type="paragraph" w:styleId="CommentText">
    <w:name w:val="annotation text"/>
    <w:basedOn w:val="Normal"/>
    <w:link w:val="CommentTextChar"/>
    <w:uiPriority w:val="99"/>
    <w:unhideWhenUsed/>
    <w:rsid w:val="00E2590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259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33FB"/>
    <w:pPr>
      <w:widowControl/>
      <w:autoSpaceDE/>
      <w:autoSpaceDN/>
      <w:spacing w:after="160"/>
    </w:pPr>
    <w:rPr>
      <w:rFonts w:ascii="Century Gothic" w:eastAsiaTheme="minorHAnsi" w:hAnsi="Century Gothic" w:cstheme="minorBidi"/>
      <w:b/>
      <w:bCs/>
    </w:rPr>
  </w:style>
  <w:style w:type="character" w:customStyle="1" w:styleId="CommentSubjectChar">
    <w:name w:val="Comment Subject Char"/>
    <w:basedOn w:val="CommentTextChar"/>
    <w:link w:val="CommentSubject"/>
    <w:uiPriority w:val="99"/>
    <w:semiHidden/>
    <w:rsid w:val="00F933FB"/>
    <w:rPr>
      <w:rFonts w:ascii="Century Gothic" w:eastAsia="Times New Roman" w:hAnsi="Century Gothic" w:cs="Times New Roman"/>
      <w:b/>
      <w:bCs/>
      <w:sz w:val="20"/>
      <w:szCs w:val="20"/>
    </w:rPr>
  </w:style>
  <w:style w:type="character" w:styleId="Mention">
    <w:name w:val="Mention"/>
    <w:basedOn w:val="DefaultParagraphFont"/>
    <w:uiPriority w:val="99"/>
    <w:unhideWhenUsed/>
    <w:rsid w:val="00AA71B5"/>
    <w:rPr>
      <w:color w:val="2B579A"/>
      <w:shd w:val="clear" w:color="auto" w:fill="E1DFDD"/>
    </w:rPr>
  </w:style>
  <w:style w:type="paragraph" w:customStyle="1" w:styleId="Default">
    <w:name w:val="Default"/>
    <w:rsid w:val="001B300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24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2443F"/>
  </w:style>
  <w:style w:type="character" w:styleId="FollowedHyperlink">
    <w:name w:val="FollowedHyperlink"/>
    <w:basedOn w:val="DefaultParagraphFont"/>
    <w:uiPriority w:val="99"/>
    <w:semiHidden/>
    <w:unhideWhenUsed/>
    <w:rsid w:val="006B61A4"/>
    <w:rPr>
      <w:color w:val="727916"/>
      <w:u w:val="single"/>
    </w:rPr>
  </w:style>
  <w:style w:type="paragraph" w:styleId="NormalWeb">
    <w:name w:val="Normal (Web)"/>
    <w:basedOn w:val="Normal"/>
    <w:uiPriority w:val="99"/>
    <w:semiHidden/>
    <w:unhideWhenUsed/>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07DB"/>
    <w:rPr>
      <w:b/>
      <w:bCs/>
    </w:rPr>
  </w:style>
  <w:style w:type="character" w:customStyle="1" w:styleId="font91">
    <w:name w:val="font91"/>
    <w:basedOn w:val="DefaultParagraphFont"/>
    <w:rsid w:val="00E707DB"/>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psection-1">
    <w:name w:val="psection-1"/>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E707DB"/>
  </w:style>
  <w:style w:type="character" w:customStyle="1" w:styleId="et03">
    <w:name w:val="et03"/>
    <w:basedOn w:val="DefaultParagraphFont"/>
    <w:rsid w:val="00E707DB"/>
  </w:style>
  <w:style w:type="paragraph" w:customStyle="1" w:styleId="psection-2">
    <w:name w:val="psection-2"/>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ection-3">
    <w:name w:val="psection-3"/>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25E63"/>
    <w:pPr>
      <w:spacing w:after="80"/>
      <w:jc w:val="both"/>
    </w:pPr>
    <w:rPr>
      <w:rFonts w:ascii="Arial" w:hAnsi="Arial"/>
      <w:color w:val="6A696F"/>
      <w:sz w:val="18"/>
      <w:szCs w:val="20"/>
    </w:rPr>
  </w:style>
  <w:style w:type="character" w:customStyle="1" w:styleId="FootnoteTextChar">
    <w:name w:val="Footnote Text Char"/>
    <w:basedOn w:val="DefaultParagraphFont"/>
    <w:link w:val="FootnoteText"/>
    <w:uiPriority w:val="99"/>
    <w:rsid w:val="00425E63"/>
    <w:rPr>
      <w:rFonts w:ascii="Arial" w:hAnsi="Arial"/>
      <w:color w:val="6A696F"/>
      <w:sz w:val="18"/>
      <w:szCs w:val="20"/>
    </w:rPr>
  </w:style>
  <w:style w:type="character" w:styleId="FootnoteReference">
    <w:name w:val="footnote reference"/>
    <w:basedOn w:val="DefaultParagraphFont"/>
    <w:uiPriority w:val="99"/>
    <w:semiHidden/>
    <w:unhideWhenUsed/>
    <w:rsid w:val="00E707DB"/>
    <w:rPr>
      <w:vertAlign w:val="superscript"/>
    </w:rPr>
  </w:style>
  <w:style w:type="table" w:styleId="GridTable1Light-Accent1">
    <w:name w:val="Grid Table 1 Light Accent 1"/>
    <w:basedOn w:val="TableNormal"/>
    <w:uiPriority w:val="46"/>
    <w:rsid w:val="00E70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E707DB"/>
    <w:pPr>
      <w:jc w:val="both"/>
    </w:pPr>
    <w:rPr>
      <w:rFonts w:asciiTheme="minorHAnsi" w:hAnsiTheme="minorHAnsi"/>
      <w:b/>
      <w:bCs/>
    </w:rPr>
  </w:style>
  <w:style w:type="character" w:customStyle="1" w:styleId="SubtitleChar">
    <w:name w:val="Subtitle Char"/>
    <w:basedOn w:val="DefaultParagraphFont"/>
    <w:link w:val="Subtitle"/>
    <w:uiPriority w:val="11"/>
    <w:rsid w:val="00E707DB"/>
    <w:rPr>
      <w:b/>
      <w:bCs/>
    </w:rPr>
  </w:style>
  <w:style w:type="paragraph" w:styleId="Title">
    <w:name w:val="Title"/>
    <w:basedOn w:val="Normal"/>
    <w:next w:val="Normal"/>
    <w:link w:val="TitleChar"/>
    <w:uiPriority w:val="10"/>
    <w:qFormat/>
    <w:rsid w:val="00E707DB"/>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707DB"/>
    <w:rPr>
      <w:rFonts w:asciiTheme="majorHAnsi" w:eastAsiaTheme="majorEastAsia" w:hAnsiTheme="majorHAnsi" w:cstheme="majorBidi"/>
      <w:sz w:val="56"/>
      <w:szCs w:val="56"/>
    </w:rPr>
  </w:style>
  <w:style w:type="paragraph" w:styleId="Quote">
    <w:name w:val="Quote"/>
    <w:basedOn w:val="Normal"/>
    <w:next w:val="Normal"/>
    <w:link w:val="QuoteChar"/>
    <w:uiPriority w:val="29"/>
    <w:qFormat/>
    <w:rsid w:val="00E707DB"/>
    <w:pPr>
      <w:spacing w:before="200"/>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E707DB"/>
    <w:rPr>
      <w:i/>
      <w:iCs/>
      <w:color w:val="404040" w:themeColor="text1" w:themeTint="BF"/>
    </w:rPr>
  </w:style>
  <w:style w:type="paragraph" w:styleId="IntenseQuote">
    <w:name w:val="Intense Quote"/>
    <w:basedOn w:val="Normal"/>
    <w:next w:val="Normal"/>
    <w:link w:val="IntenseQuoteChar"/>
    <w:uiPriority w:val="30"/>
    <w:qFormat/>
    <w:rsid w:val="00E707DB"/>
    <w:pPr>
      <w:spacing w:before="360" w:after="360"/>
      <w:ind w:left="864" w:right="864"/>
      <w:jc w:val="center"/>
    </w:pPr>
    <w:rPr>
      <w:rFonts w:asciiTheme="minorHAnsi" w:hAnsiTheme="minorHAnsi"/>
      <w:i/>
      <w:iCs/>
      <w:color w:val="4472C4" w:themeColor="accent1"/>
    </w:rPr>
  </w:style>
  <w:style w:type="character" w:customStyle="1" w:styleId="IntenseQuoteChar">
    <w:name w:val="Intense Quote Char"/>
    <w:basedOn w:val="DefaultParagraphFont"/>
    <w:link w:val="IntenseQuote"/>
    <w:uiPriority w:val="30"/>
    <w:rsid w:val="00E707DB"/>
    <w:rPr>
      <w:i/>
      <w:iCs/>
      <w:color w:val="4472C4" w:themeColor="accent1"/>
    </w:rPr>
  </w:style>
  <w:style w:type="paragraph" w:styleId="TOC5">
    <w:name w:val="toc 5"/>
    <w:basedOn w:val="Normal"/>
    <w:next w:val="Normal"/>
    <w:uiPriority w:val="39"/>
    <w:unhideWhenUsed/>
    <w:rsid w:val="008E3B81"/>
    <w:pPr>
      <w:spacing w:after="100"/>
      <w:ind w:left="880"/>
      <w:jc w:val="both"/>
    </w:pPr>
    <w:rPr>
      <w:rFonts w:ascii="Arial" w:hAnsi="Arial"/>
    </w:rPr>
  </w:style>
  <w:style w:type="paragraph" w:styleId="TOC6">
    <w:name w:val="toc 6"/>
    <w:basedOn w:val="Normal"/>
    <w:next w:val="Normal"/>
    <w:uiPriority w:val="39"/>
    <w:unhideWhenUsed/>
    <w:rsid w:val="008E3B81"/>
    <w:pPr>
      <w:spacing w:after="100"/>
      <w:ind w:left="1100"/>
      <w:jc w:val="both"/>
    </w:pPr>
    <w:rPr>
      <w:rFonts w:ascii="Arial" w:hAnsi="Arial"/>
    </w:rPr>
  </w:style>
  <w:style w:type="paragraph" w:styleId="TOC7">
    <w:name w:val="toc 7"/>
    <w:basedOn w:val="Normal"/>
    <w:next w:val="Normal"/>
    <w:uiPriority w:val="39"/>
    <w:unhideWhenUsed/>
    <w:rsid w:val="008E3B81"/>
    <w:pPr>
      <w:spacing w:after="100"/>
      <w:ind w:left="1320"/>
      <w:jc w:val="both"/>
    </w:pPr>
    <w:rPr>
      <w:rFonts w:ascii="Arial" w:hAnsi="Arial"/>
    </w:rPr>
  </w:style>
  <w:style w:type="paragraph" w:styleId="TOC8">
    <w:name w:val="toc 8"/>
    <w:basedOn w:val="Normal"/>
    <w:next w:val="Normal"/>
    <w:uiPriority w:val="39"/>
    <w:unhideWhenUsed/>
    <w:rsid w:val="008E3B81"/>
    <w:pPr>
      <w:spacing w:after="100"/>
      <w:ind w:left="1540"/>
      <w:jc w:val="both"/>
    </w:pPr>
    <w:rPr>
      <w:rFonts w:ascii="Arial" w:hAnsi="Arial"/>
    </w:rPr>
  </w:style>
  <w:style w:type="paragraph" w:styleId="TOC9">
    <w:name w:val="toc 9"/>
    <w:basedOn w:val="Normal"/>
    <w:next w:val="Normal"/>
    <w:uiPriority w:val="39"/>
    <w:unhideWhenUsed/>
    <w:rsid w:val="008E3B81"/>
    <w:pPr>
      <w:spacing w:after="100"/>
      <w:ind w:left="1760"/>
      <w:jc w:val="both"/>
    </w:pPr>
    <w:rPr>
      <w:rFonts w:ascii="Arial" w:hAnsi="Arial"/>
    </w:rPr>
  </w:style>
  <w:style w:type="paragraph" w:styleId="EndnoteText">
    <w:name w:val="endnote text"/>
    <w:basedOn w:val="Normal"/>
    <w:link w:val="EndnoteTextChar"/>
    <w:uiPriority w:val="99"/>
    <w:semiHidden/>
    <w:unhideWhenUsed/>
    <w:rsid w:val="00E707DB"/>
    <w:pPr>
      <w:spacing w:after="0"/>
      <w:jc w:val="both"/>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E707DB"/>
    <w:rPr>
      <w:sz w:val="20"/>
      <w:szCs w:val="20"/>
    </w:rPr>
  </w:style>
  <w:style w:type="paragraph" w:customStyle="1" w:styleId="BulletList">
    <w:name w:val="Bullet List"/>
    <w:link w:val="BulletListChar"/>
    <w:qFormat/>
    <w:rsid w:val="001D685A"/>
    <w:pPr>
      <w:spacing w:before="60" w:after="60" w:line="240" w:lineRule="auto"/>
      <w:jc w:val="both"/>
    </w:pPr>
    <w:rPr>
      <w:rFonts w:ascii="Open Sans" w:hAnsi="Open Sans"/>
      <w:sz w:val="24"/>
    </w:rPr>
  </w:style>
  <w:style w:type="character" w:customStyle="1" w:styleId="BulletListChar">
    <w:name w:val="Bullet List Char"/>
    <w:basedOn w:val="DefaultParagraphFont"/>
    <w:link w:val="BulletList"/>
    <w:rsid w:val="001D685A"/>
    <w:rPr>
      <w:rFonts w:ascii="Open Sans" w:hAnsi="Open Sans"/>
      <w:sz w:val="24"/>
    </w:rPr>
  </w:style>
  <w:style w:type="paragraph" w:styleId="ListBullet">
    <w:name w:val="List Bullet"/>
    <w:uiPriority w:val="99"/>
    <w:unhideWhenUsed/>
    <w:rsid w:val="00D20E9D"/>
    <w:pPr>
      <w:numPr>
        <w:numId w:val="2"/>
      </w:numPr>
      <w:spacing w:after="120"/>
    </w:pPr>
    <w:rPr>
      <w:rFonts w:ascii="Arial" w:hAnsi="Arial"/>
      <w:color w:val="6A696F"/>
    </w:rPr>
  </w:style>
  <w:style w:type="paragraph" w:styleId="ListBullet2">
    <w:name w:val="List Bullet 2"/>
    <w:uiPriority w:val="99"/>
    <w:unhideWhenUsed/>
    <w:rsid w:val="0086182D"/>
    <w:pPr>
      <w:numPr>
        <w:numId w:val="3"/>
      </w:numPr>
      <w:spacing w:after="120"/>
    </w:pPr>
    <w:rPr>
      <w:rFonts w:ascii="Arial" w:hAnsi="Arial"/>
      <w:color w:val="6A696F"/>
    </w:rPr>
  </w:style>
  <w:style w:type="paragraph" w:customStyle="1" w:styleId="Figuretitle">
    <w:name w:val="Figure title"/>
    <w:qFormat/>
    <w:rsid w:val="00D20E9D"/>
    <w:pPr>
      <w:spacing w:after="120"/>
    </w:pPr>
    <w:rPr>
      <w:rFonts w:ascii="Arial" w:hAnsi="Arial"/>
      <w:b/>
      <w:color w:val="6A696F"/>
    </w:rPr>
  </w:style>
  <w:style w:type="paragraph" w:customStyle="1" w:styleId="Tableheading">
    <w:name w:val="Table heading"/>
    <w:qFormat/>
    <w:rsid w:val="001D685A"/>
    <w:pPr>
      <w:spacing w:before="40" w:after="40" w:line="240" w:lineRule="auto"/>
      <w:jc w:val="center"/>
    </w:pPr>
    <w:rPr>
      <w:rFonts w:ascii="Open Sans" w:hAnsi="Open Sans"/>
      <w:b/>
      <w:color w:val="454545"/>
      <w:sz w:val="20"/>
    </w:rPr>
  </w:style>
  <w:style w:type="paragraph" w:customStyle="1" w:styleId="Tabletext">
    <w:name w:val="Table text"/>
    <w:qFormat/>
    <w:rsid w:val="006E20BF"/>
    <w:pPr>
      <w:spacing w:before="40" w:after="40" w:line="240" w:lineRule="auto"/>
    </w:pPr>
    <w:rPr>
      <w:rFonts w:ascii="Arial" w:hAnsi="Arial"/>
      <w:color w:val="6A696F"/>
      <w:sz w:val="20"/>
      <w:szCs w:val="20"/>
    </w:rPr>
  </w:style>
  <w:style w:type="paragraph" w:customStyle="1" w:styleId="Tabletitle">
    <w:name w:val="Table title"/>
    <w:qFormat/>
    <w:rsid w:val="00816935"/>
    <w:pPr>
      <w:spacing w:after="120" w:line="240" w:lineRule="auto"/>
    </w:pPr>
    <w:rPr>
      <w:rFonts w:ascii="Arial" w:hAnsi="Arial"/>
      <w:b/>
      <w:color w:val="6A696F"/>
      <w:szCs w:val="18"/>
    </w:rPr>
  </w:style>
  <w:style w:type="paragraph" w:customStyle="1" w:styleId="FootnoteText1">
    <w:name w:val="Footnote Text1"/>
    <w:qFormat/>
    <w:rsid w:val="001D685A"/>
    <w:rPr>
      <w:rFonts w:ascii="Open Sans" w:hAnsi="Open Sans"/>
      <w:color w:val="6A696F"/>
      <w:sz w:val="18"/>
      <w:szCs w:val="20"/>
    </w:rPr>
  </w:style>
  <w:style w:type="paragraph" w:customStyle="1" w:styleId="Note">
    <w:name w:val="Note"/>
    <w:qFormat/>
    <w:rsid w:val="00B7298C"/>
    <w:pPr>
      <w:spacing w:before="80"/>
    </w:pPr>
    <w:rPr>
      <w:rFonts w:ascii="Arial" w:hAnsi="Arial"/>
      <w:color w:val="6A696F"/>
      <w:sz w:val="18"/>
    </w:rPr>
  </w:style>
  <w:style w:type="paragraph" w:styleId="ListNumber">
    <w:name w:val="List Number"/>
    <w:uiPriority w:val="99"/>
    <w:unhideWhenUsed/>
    <w:rsid w:val="00AA67F3"/>
    <w:pPr>
      <w:numPr>
        <w:numId w:val="5"/>
      </w:numPr>
      <w:spacing w:after="120" w:line="264" w:lineRule="auto"/>
    </w:pPr>
    <w:rPr>
      <w:rFonts w:ascii="Arial" w:hAnsi="Arial"/>
      <w:color w:val="6A696F"/>
    </w:rPr>
  </w:style>
  <w:style w:type="paragraph" w:styleId="BodyText2">
    <w:name w:val="Body Text 2"/>
    <w:basedOn w:val="Normal"/>
    <w:link w:val="BodyText2Char"/>
    <w:uiPriority w:val="99"/>
    <w:unhideWhenUsed/>
    <w:rsid w:val="00B63CE1"/>
    <w:pPr>
      <w:spacing w:after="120" w:line="480" w:lineRule="auto"/>
    </w:pPr>
  </w:style>
  <w:style w:type="character" w:customStyle="1" w:styleId="BodyText2Char">
    <w:name w:val="Body Text 2 Char"/>
    <w:basedOn w:val="DefaultParagraphFont"/>
    <w:link w:val="BodyText2"/>
    <w:uiPriority w:val="99"/>
    <w:rsid w:val="00B63CE1"/>
    <w:rPr>
      <w:rFonts w:ascii="Century Gothic" w:hAnsi="Century Gothic"/>
    </w:rPr>
  </w:style>
  <w:style w:type="paragraph" w:styleId="ListBullet3">
    <w:name w:val="List Bullet 3"/>
    <w:uiPriority w:val="99"/>
    <w:unhideWhenUsed/>
    <w:rsid w:val="0086182D"/>
    <w:pPr>
      <w:numPr>
        <w:ilvl w:val="2"/>
        <w:numId w:val="4"/>
      </w:numPr>
      <w:jc w:val="both"/>
    </w:pPr>
    <w:rPr>
      <w:rFonts w:ascii="Arial" w:hAnsi="Arial" w:cstheme="minorHAnsi"/>
      <w:color w:val="6A696F"/>
    </w:rPr>
  </w:style>
  <w:style w:type="paragraph" w:styleId="Revision">
    <w:name w:val="Revision"/>
    <w:hidden/>
    <w:uiPriority w:val="99"/>
    <w:semiHidden/>
    <w:rsid w:val="00203C7A"/>
    <w:pPr>
      <w:spacing w:after="0" w:line="240" w:lineRule="auto"/>
    </w:pPr>
    <w:rPr>
      <w:rFonts w:ascii="Century Gothic" w:hAnsi="Century Gothic"/>
    </w:rPr>
  </w:style>
  <w:style w:type="character" w:styleId="Emphasis">
    <w:name w:val="Emphasis"/>
    <w:basedOn w:val="DefaultParagraphFont"/>
    <w:uiPriority w:val="20"/>
    <w:qFormat/>
    <w:rsid w:val="00203C7A"/>
    <w:rPr>
      <w:i/>
      <w:iCs/>
    </w:rPr>
  </w:style>
  <w:style w:type="paragraph" w:customStyle="1" w:styleId="paragraph">
    <w:name w:val="paragraph"/>
    <w:basedOn w:val="Normal"/>
    <w:rsid w:val="00014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14267"/>
  </w:style>
  <w:style w:type="character" w:customStyle="1" w:styleId="findhit">
    <w:name w:val="findhit"/>
    <w:basedOn w:val="DefaultParagraphFont"/>
    <w:rsid w:val="00014267"/>
  </w:style>
  <w:style w:type="paragraph" w:customStyle="1" w:styleId="btn-theme">
    <w:name w:val="btn-theme"/>
    <w:basedOn w:val="Normal"/>
    <w:rsid w:val="002D564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1113"/>
    <w:rPr>
      <w:color w:val="666666"/>
    </w:rPr>
  </w:style>
  <w:style w:type="table" w:styleId="ListTable3-Accent3">
    <w:name w:val="List Table 3 Accent 3"/>
    <w:basedOn w:val="TableNormal"/>
    <w:uiPriority w:val="48"/>
    <w:rsid w:val="002C139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1">
    <w:name w:val="List Table 3 Accent 1"/>
    <w:basedOn w:val="TableNormal"/>
    <w:uiPriority w:val="48"/>
    <w:rsid w:val="002C139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5">
    <w:name w:val="List Table 3 Accent 5"/>
    <w:basedOn w:val="TableNormal"/>
    <w:uiPriority w:val="48"/>
    <w:rsid w:val="002C139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scxw133382988">
    <w:name w:val="scxw133382988"/>
    <w:basedOn w:val="DefaultParagraphFont"/>
    <w:rsid w:val="00EA154D"/>
  </w:style>
  <w:style w:type="character" w:customStyle="1" w:styleId="NoSpacingChar">
    <w:name w:val="No Spacing Char"/>
    <w:basedOn w:val="DefaultParagraphFont"/>
    <w:link w:val="NoSpacing"/>
    <w:uiPriority w:val="1"/>
    <w:rsid w:val="005A3A58"/>
  </w:style>
  <w:style w:type="table" w:styleId="GridTable4-Accent1">
    <w:name w:val="Grid Table 4 Accent 1"/>
    <w:basedOn w:val="TableNormal"/>
    <w:uiPriority w:val="49"/>
    <w:rsid w:val="00717FD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extBody">
    <w:name w:val="Text Body"/>
    <w:link w:val="TextBodyChar"/>
    <w:qFormat/>
    <w:rsid w:val="00B1700E"/>
    <w:pPr>
      <w:widowControl w:val="0"/>
      <w:spacing w:after="320" w:line="280" w:lineRule="exact"/>
      <w:jc w:val="both"/>
    </w:pPr>
    <w:rPr>
      <w:rFonts w:ascii="Arial" w:eastAsia="Arial" w:hAnsi="Arial" w:cs="Arial"/>
      <w:color w:val="000000"/>
      <w:szCs w:val="24"/>
      <w:lang w:bidi="en-US"/>
    </w:rPr>
  </w:style>
  <w:style w:type="character" w:customStyle="1" w:styleId="TextBodyChar">
    <w:name w:val="Text Body Char"/>
    <w:basedOn w:val="DefaultParagraphFont"/>
    <w:link w:val="TextBody"/>
    <w:rsid w:val="00B1700E"/>
    <w:rPr>
      <w:rFonts w:ascii="Arial" w:eastAsia="Arial" w:hAnsi="Arial" w:cs="Arial"/>
      <w:color w:val="000000"/>
      <w:szCs w:val="24"/>
      <w:lang w:bidi="en-US"/>
    </w:rPr>
  </w:style>
  <w:style w:type="paragraph" w:customStyle="1" w:styleId="Bullets">
    <w:name w:val="Bullets"/>
    <w:basedOn w:val="TextBody"/>
    <w:link w:val="BulletsChar"/>
    <w:qFormat/>
    <w:rsid w:val="00DD564A"/>
    <w:pPr>
      <w:numPr>
        <w:numId w:val="11"/>
      </w:numPr>
    </w:pPr>
  </w:style>
  <w:style w:type="character" w:customStyle="1" w:styleId="BulletsChar">
    <w:name w:val="Bullets Char"/>
    <w:basedOn w:val="TextBodyChar"/>
    <w:link w:val="Bullets"/>
    <w:rsid w:val="00DD564A"/>
    <w:rPr>
      <w:rFonts w:ascii="Arial" w:eastAsia="Arial" w:hAnsi="Arial" w:cs="Arial"/>
      <w:color w:val="000000"/>
      <w:szCs w:val="24"/>
      <w:lang w:bidi="en-US"/>
    </w:rPr>
  </w:style>
  <w:style w:type="paragraph" w:customStyle="1" w:styleId="MediumGrid1-Accent21">
    <w:name w:val="Medium Grid 1 - Accent 21"/>
    <w:basedOn w:val="Normal"/>
    <w:uiPriority w:val="34"/>
    <w:qFormat/>
    <w:rsid w:val="00DD564A"/>
    <w:pPr>
      <w:spacing w:after="200" w:line="276" w:lineRule="auto"/>
      <w:ind w:left="720"/>
      <w:contextualSpacing/>
    </w:pPr>
    <w:rPr>
      <w:rFonts w:ascii="Calibri" w:eastAsia="Calibri" w:hAnsi="Calibri" w:cs="Times New Roman"/>
    </w:rPr>
  </w:style>
  <w:style w:type="paragraph" w:customStyle="1" w:styleId="Sub-sectionhead">
    <w:name w:val="Sub-section head"/>
    <w:rsid w:val="00DD564A"/>
    <w:pPr>
      <w:widowControl w:val="0"/>
      <w:spacing w:before="240" w:after="240" w:line="281" w:lineRule="auto"/>
    </w:pPr>
    <w:rPr>
      <w:rFonts w:asciiTheme="majorHAnsi" w:eastAsia="Arial" w:hAnsiTheme="majorHAnsi" w:cstheme="majorHAnsi"/>
      <w:color w:val="1F497D"/>
      <w:sz w:val="28"/>
      <w:szCs w:val="28"/>
    </w:rPr>
  </w:style>
  <w:style w:type="paragraph" w:customStyle="1" w:styleId="font-sans-md">
    <w:name w:val="font-sans-md"/>
    <w:basedOn w:val="Normal"/>
    <w:rsid w:val="00DD56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DefaultParagraphFont"/>
    <w:rsid w:val="00965D15"/>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paragraph" w:customStyle="1" w:styleId="Numbers">
    <w:name w:val="Numbers"/>
    <w:basedOn w:val="Bullets"/>
    <w:link w:val="NumbersChar"/>
    <w:qFormat/>
    <w:rsid w:val="00965D15"/>
    <w:pPr>
      <w:numPr>
        <w:numId w:val="0"/>
      </w:numPr>
    </w:pPr>
  </w:style>
  <w:style w:type="character" w:customStyle="1" w:styleId="NumbersChar">
    <w:name w:val="Numbers Char"/>
    <w:basedOn w:val="BulletsChar"/>
    <w:link w:val="Numbers"/>
    <w:rsid w:val="00965D15"/>
    <w:rPr>
      <w:rFonts w:ascii="Arial" w:eastAsia="Arial" w:hAnsi="Arial" w:cs="Arial"/>
      <w:color w:val="000000"/>
      <w:szCs w:val="24"/>
      <w:lang w:bidi="en-US"/>
    </w:rPr>
  </w:style>
  <w:style w:type="paragraph" w:customStyle="1" w:styleId="NOTE0">
    <w:name w:val="NOTE"/>
    <w:rsid w:val="00965D15"/>
    <w:pPr>
      <w:widowControl w:val="0"/>
      <w:spacing w:before="240" w:after="240" w:line="281" w:lineRule="auto"/>
      <w:jc w:val="both"/>
    </w:pPr>
    <w:rPr>
      <w:rFonts w:asciiTheme="majorHAnsi" w:eastAsia="Arial" w:hAnsiTheme="majorHAnsi" w:cstheme="majorHAnsi"/>
      <w:b/>
      <w:color w:val="44546A" w:themeColor="text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9823">
      <w:bodyDiv w:val="1"/>
      <w:marLeft w:val="0"/>
      <w:marRight w:val="0"/>
      <w:marTop w:val="0"/>
      <w:marBottom w:val="0"/>
      <w:divBdr>
        <w:top w:val="none" w:sz="0" w:space="0" w:color="auto"/>
        <w:left w:val="none" w:sz="0" w:space="0" w:color="auto"/>
        <w:bottom w:val="none" w:sz="0" w:space="0" w:color="auto"/>
        <w:right w:val="none" w:sz="0" w:space="0" w:color="auto"/>
      </w:divBdr>
    </w:div>
    <w:div w:id="44571183">
      <w:bodyDiv w:val="1"/>
      <w:marLeft w:val="0"/>
      <w:marRight w:val="0"/>
      <w:marTop w:val="0"/>
      <w:marBottom w:val="0"/>
      <w:divBdr>
        <w:top w:val="none" w:sz="0" w:space="0" w:color="auto"/>
        <w:left w:val="none" w:sz="0" w:space="0" w:color="auto"/>
        <w:bottom w:val="none" w:sz="0" w:space="0" w:color="auto"/>
        <w:right w:val="none" w:sz="0" w:space="0" w:color="auto"/>
      </w:divBdr>
      <w:divsChild>
        <w:div w:id="1000809318">
          <w:marLeft w:val="0"/>
          <w:marRight w:val="0"/>
          <w:marTop w:val="0"/>
          <w:marBottom w:val="0"/>
          <w:divBdr>
            <w:top w:val="none" w:sz="0" w:space="0" w:color="auto"/>
            <w:left w:val="none" w:sz="0" w:space="0" w:color="auto"/>
            <w:bottom w:val="none" w:sz="0" w:space="0" w:color="auto"/>
            <w:right w:val="none" w:sz="0" w:space="0" w:color="auto"/>
          </w:divBdr>
        </w:div>
        <w:div w:id="2104255270">
          <w:marLeft w:val="0"/>
          <w:marRight w:val="0"/>
          <w:marTop w:val="0"/>
          <w:marBottom w:val="0"/>
          <w:divBdr>
            <w:top w:val="none" w:sz="0" w:space="0" w:color="auto"/>
            <w:left w:val="none" w:sz="0" w:space="0" w:color="auto"/>
            <w:bottom w:val="none" w:sz="0" w:space="0" w:color="auto"/>
            <w:right w:val="none" w:sz="0" w:space="0" w:color="auto"/>
          </w:divBdr>
        </w:div>
      </w:divsChild>
    </w:div>
    <w:div w:id="60760951">
      <w:bodyDiv w:val="1"/>
      <w:marLeft w:val="0"/>
      <w:marRight w:val="0"/>
      <w:marTop w:val="0"/>
      <w:marBottom w:val="0"/>
      <w:divBdr>
        <w:top w:val="none" w:sz="0" w:space="0" w:color="auto"/>
        <w:left w:val="none" w:sz="0" w:space="0" w:color="auto"/>
        <w:bottom w:val="none" w:sz="0" w:space="0" w:color="auto"/>
        <w:right w:val="none" w:sz="0" w:space="0" w:color="auto"/>
      </w:divBdr>
    </w:div>
    <w:div w:id="62606020">
      <w:bodyDiv w:val="1"/>
      <w:marLeft w:val="0"/>
      <w:marRight w:val="0"/>
      <w:marTop w:val="0"/>
      <w:marBottom w:val="0"/>
      <w:divBdr>
        <w:top w:val="none" w:sz="0" w:space="0" w:color="auto"/>
        <w:left w:val="none" w:sz="0" w:space="0" w:color="auto"/>
        <w:bottom w:val="none" w:sz="0" w:space="0" w:color="auto"/>
        <w:right w:val="none" w:sz="0" w:space="0" w:color="auto"/>
      </w:divBdr>
      <w:divsChild>
        <w:div w:id="1309363185">
          <w:marLeft w:val="0"/>
          <w:marRight w:val="0"/>
          <w:marTop w:val="0"/>
          <w:marBottom w:val="0"/>
          <w:divBdr>
            <w:top w:val="none" w:sz="0" w:space="0" w:color="auto"/>
            <w:left w:val="none" w:sz="0" w:space="0" w:color="auto"/>
            <w:bottom w:val="none" w:sz="0" w:space="0" w:color="auto"/>
            <w:right w:val="none" w:sz="0" w:space="0" w:color="auto"/>
          </w:divBdr>
        </w:div>
        <w:div w:id="1584410993">
          <w:marLeft w:val="0"/>
          <w:marRight w:val="0"/>
          <w:marTop w:val="0"/>
          <w:marBottom w:val="0"/>
          <w:divBdr>
            <w:top w:val="none" w:sz="0" w:space="0" w:color="auto"/>
            <w:left w:val="none" w:sz="0" w:space="0" w:color="auto"/>
            <w:bottom w:val="none" w:sz="0" w:space="0" w:color="auto"/>
            <w:right w:val="none" w:sz="0" w:space="0" w:color="auto"/>
          </w:divBdr>
        </w:div>
      </w:divsChild>
    </w:div>
    <w:div w:id="66340129">
      <w:bodyDiv w:val="1"/>
      <w:marLeft w:val="0"/>
      <w:marRight w:val="0"/>
      <w:marTop w:val="0"/>
      <w:marBottom w:val="0"/>
      <w:divBdr>
        <w:top w:val="none" w:sz="0" w:space="0" w:color="auto"/>
        <w:left w:val="none" w:sz="0" w:space="0" w:color="auto"/>
        <w:bottom w:val="none" w:sz="0" w:space="0" w:color="auto"/>
        <w:right w:val="none" w:sz="0" w:space="0" w:color="auto"/>
      </w:divBdr>
    </w:div>
    <w:div w:id="93014281">
      <w:bodyDiv w:val="1"/>
      <w:marLeft w:val="0"/>
      <w:marRight w:val="0"/>
      <w:marTop w:val="0"/>
      <w:marBottom w:val="0"/>
      <w:divBdr>
        <w:top w:val="none" w:sz="0" w:space="0" w:color="auto"/>
        <w:left w:val="none" w:sz="0" w:space="0" w:color="auto"/>
        <w:bottom w:val="none" w:sz="0" w:space="0" w:color="auto"/>
        <w:right w:val="none" w:sz="0" w:space="0" w:color="auto"/>
      </w:divBdr>
    </w:div>
    <w:div w:id="129203260">
      <w:bodyDiv w:val="1"/>
      <w:marLeft w:val="0"/>
      <w:marRight w:val="0"/>
      <w:marTop w:val="0"/>
      <w:marBottom w:val="0"/>
      <w:divBdr>
        <w:top w:val="none" w:sz="0" w:space="0" w:color="auto"/>
        <w:left w:val="none" w:sz="0" w:space="0" w:color="auto"/>
        <w:bottom w:val="none" w:sz="0" w:space="0" w:color="auto"/>
        <w:right w:val="none" w:sz="0" w:space="0" w:color="auto"/>
      </w:divBdr>
    </w:div>
    <w:div w:id="131489488">
      <w:bodyDiv w:val="1"/>
      <w:marLeft w:val="0"/>
      <w:marRight w:val="0"/>
      <w:marTop w:val="0"/>
      <w:marBottom w:val="0"/>
      <w:divBdr>
        <w:top w:val="none" w:sz="0" w:space="0" w:color="auto"/>
        <w:left w:val="none" w:sz="0" w:space="0" w:color="auto"/>
        <w:bottom w:val="none" w:sz="0" w:space="0" w:color="auto"/>
        <w:right w:val="none" w:sz="0" w:space="0" w:color="auto"/>
      </w:divBdr>
      <w:divsChild>
        <w:div w:id="1881161739">
          <w:marLeft w:val="0"/>
          <w:marRight w:val="0"/>
          <w:marTop w:val="0"/>
          <w:marBottom w:val="0"/>
          <w:divBdr>
            <w:top w:val="none" w:sz="0" w:space="0" w:color="auto"/>
            <w:left w:val="none" w:sz="0" w:space="0" w:color="auto"/>
            <w:bottom w:val="none" w:sz="0" w:space="0" w:color="auto"/>
            <w:right w:val="none" w:sz="0" w:space="0" w:color="auto"/>
          </w:divBdr>
        </w:div>
      </w:divsChild>
    </w:div>
    <w:div w:id="144670408">
      <w:bodyDiv w:val="1"/>
      <w:marLeft w:val="0"/>
      <w:marRight w:val="0"/>
      <w:marTop w:val="0"/>
      <w:marBottom w:val="0"/>
      <w:divBdr>
        <w:top w:val="none" w:sz="0" w:space="0" w:color="auto"/>
        <w:left w:val="none" w:sz="0" w:space="0" w:color="auto"/>
        <w:bottom w:val="none" w:sz="0" w:space="0" w:color="auto"/>
        <w:right w:val="none" w:sz="0" w:space="0" w:color="auto"/>
      </w:divBdr>
    </w:div>
    <w:div w:id="152723191">
      <w:bodyDiv w:val="1"/>
      <w:marLeft w:val="0"/>
      <w:marRight w:val="0"/>
      <w:marTop w:val="0"/>
      <w:marBottom w:val="0"/>
      <w:divBdr>
        <w:top w:val="none" w:sz="0" w:space="0" w:color="auto"/>
        <w:left w:val="none" w:sz="0" w:space="0" w:color="auto"/>
        <w:bottom w:val="none" w:sz="0" w:space="0" w:color="auto"/>
        <w:right w:val="none" w:sz="0" w:space="0" w:color="auto"/>
      </w:divBdr>
    </w:div>
    <w:div w:id="154417166">
      <w:bodyDiv w:val="1"/>
      <w:marLeft w:val="0"/>
      <w:marRight w:val="0"/>
      <w:marTop w:val="0"/>
      <w:marBottom w:val="0"/>
      <w:divBdr>
        <w:top w:val="none" w:sz="0" w:space="0" w:color="auto"/>
        <w:left w:val="none" w:sz="0" w:space="0" w:color="auto"/>
        <w:bottom w:val="none" w:sz="0" w:space="0" w:color="auto"/>
        <w:right w:val="none" w:sz="0" w:space="0" w:color="auto"/>
      </w:divBdr>
    </w:div>
    <w:div w:id="159009486">
      <w:bodyDiv w:val="1"/>
      <w:marLeft w:val="0"/>
      <w:marRight w:val="0"/>
      <w:marTop w:val="0"/>
      <w:marBottom w:val="0"/>
      <w:divBdr>
        <w:top w:val="none" w:sz="0" w:space="0" w:color="auto"/>
        <w:left w:val="none" w:sz="0" w:space="0" w:color="auto"/>
        <w:bottom w:val="none" w:sz="0" w:space="0" w:color="auto"/>
        <w:right w:val="none" w:sz="0" w:space="0" w:color="auto"/>
      </w:divBdr>
    </w:div>
    <w:div w:id="168952913">
      <w:bodyDiv w:val="1"/>
      <w:marLeft w:val="0"/>
      <w:marRight w:val="0"/>
      <w:marTop w:val="0"/>
      <w:marBottom w:val="0"/>
      <w:divBdr>
        <w:top w:val="none" w:sz="0" w:space="0" w:color="auto"/>
        <w:left w:val="none" w:sz="0" w:space="0" w:color="auto"/>
        <w:bottom w:val="none" w:sz="0" w:space="0" w:color="auto"/>
        <w:right w:val="none" w:sz="0" w:space="0" w:color="auto"/>
      </w:divBdr>
    </w:div>
    <w:div w:id="171072160">
      <w:bodyDiv w:val="1"/>
      <w:marLeft w:val="0"/>
      <w:marRight w:val="0"/>
      <w:marTop w:val="0"/>
      <w:marBottom w:val="0"/>
      <w:divBdr>
        <w:top w:val="none" w:sz="0" w:space="0" w:color="auto"/>
        <w:left w:val="none" w:sz="0" w:space="0" w:color="auto"/>
        <w:bottom w:val="none" w:sz="0" w:space="0" w:color="auto"/>
        <w:right w:val="none" w:sz="0" w:space="0" w:color="auto"/>
      </w:divBdr>
    </w:div>
    <w:div w:id="187640274">
      <w:bodyDiv w:val="1"/>
      <w:marLeft w:val="0"/>
      <w:marRight w:val="0"/>
      <w:marTop w:val="0"/>
      <w:marBottom w:val="0"/>
      <w:divBdr>
        <w:top w:val="none" w:sz="0" w:space="0" w:color="auto"/>
        <w:left w:val="none" w:sz="0" w:space="0" w:color="auto"/>
        <w:bottom w:val="none" w:sz="0" w:space="0" w:color="auto"/>
        <w:right w:val="none" w:sz="0" w:space="0" w:color="auto"/>
      </w:divBdr>
    </w:div>
    <w:div w:id="189150766">
      <w:bodyDiv w:val="1"/>
      <w:marLeft w:val="0"/>
      <w:marRight w:val="0"/>
      <w:marTop w:val="0"/>
      <w:marBottom w:val="0"/>
      <w:divBdr>
        <w:top w:val="none" w:sz="0" w:space="0" w:color="auto"/>
        <w:left w:val="none" w:sz="0" w:space="0" w:color="auto"/>
        <w:bottom w:val="none" w:sz="0" w:space="0" w:color="auto"/>
        <w:right w:val="none" w:sz="0" w:space="0" w:color="auto"/>
      </w:divBdr>
      <w:divsChild>
        <w:div w:id="1905868281">
          <w:marLeft w:val="0"/>
          <w:marRight w:val="0"/>
          <w:marTop w:val="0"/>
          <w:marBottom w:val="0"/>
          <w:divBdr>
            <w:top w:val="none" w:sz="0" w:space="0" w:color="auto"/>
            <w:left w:val="none" w:sz="0" w:space="0" w:color="auto"/>
            <w:bottom w:val="none" w:sz="0" w:space="0" w:color="auto"/>
            <w:right w:val="none" w:sz="0" w:space="0" w:color="auto"/>
          </w:divBdr>
        </w:div>
      </w:divsChild>
    </w:div>
    <w:div w:id="192622598">
      <w:bodyDiv w:val="1"/>
      <w:marLeft w:val="0"/>
      <w:marRight w:val="0"/>
      <w:marTop w:val="0"/>
      <w:marBottom w:val="0"/>
      <w:divBdr>
        <w:top w:val="none" w:sz="0" w:space="0" w:color="auto"/>
        <w:left w:val="none" w:sz="0" w:space="0" w:color="auto"/>
        <w:bottom w:val="none" w:sz="0" w:space="0" w:color="auto"/>
        <w:right w:val="none" w:sz="0" w:space="0" w:color="auto"/>
      </w:divBdr>
    </w:div>
    <w:div w:id="244536928">
      <w:bodyDiv w:val="1"/>
      <w:marLeft w:val="0"/>
      <w:marRight w:val="0"/>
      <w:marTop w:val="0"/>
      <w:marBottom w:val="0"/>
      <w:divBdr>
        <w:top w:val="none" w:sz="0" w:space="0" w:color="auto"/>
        <w:left w:val="none" w:sz="0" w:space="0" w:color="auto"/>
        <w:bottom w:val="none" w:sz="0" w:space="0" w:color="auto"/>
        <w:right w:val="none" w:sz="0" w:space="0" w:color="auto"/>
      </w:divBdr>
    </w:div>
    <w:div w:id="257250105">
      <w:bodyDiv w:val="1"/>
      <w:marLeft w:val="0"/>
      <w:marRight w:val="0"/>
      <w:marTop w:val="0"/>
      <w:marBottom w:val="0"/>
      <w:divBdr>
        <w:top w:val="none" w:sz="0" w:space="0" w:color="auto"/>
        <w:left w:val="none" w:sz="0" w:space="0" w:color="auto"/>
        <w:bottom w:val="none" w:sz="0" w:space="0" w:color="auto"/>
        <w:right w:val="none" w:sz="0" w:space="0" w:color="auto"/>
      </w:divBdr>
      <w:divsChild>
        <w:div w:id="1463038950">
          <w:marLeft w:val="0"/>
          <w:marRight w:val="0"/>
          <w:marTop w:val="0"/>
          <w:marBottom w:val="0"/>
          <w:divBdr>
            <w:top w:val="none" w:sz="0" w:space="0" w:color="auto"/>
            <w:left w:val="none" w:sz="0" w:space="0" w:color="auto"/>
            <w:bottom w:val="none" w:sz="0" w:space="0" w:color="auto"/>
            <w:right w:val="none" w:sz="0" w:space="0" w:color="auto"/>
          </w:divBdr>
        </w:div>
      </w:divsChild>
    </w:div>
    <w:div w:id="286936574">
      <w:bodyDiv w:val="1"/>
      <w:marLeft w:val="0"/>
      <w:marRight w:val="0"/>
      <w:marTop w:val="0"/>
      <w:marBottom w:val="0"/>
      <w:divBdr>
        <w:top w:val="none" w:sz="0" w:space="0" w:color="auto"/>
        <w:left w:val="none" w:sz="0" w:space="0" w:color="auto"/>
        <w:bottom w:val="none" w:sz="0" w:space="0" w:color="auto"/>
        <w:right w:val="none" w:sz="0" w:space="0" w:color="auto"/>
      </w:divBdr>
      <w:divsChild>
        <w:div w:id="531959476">
          <w:marLeft w:val="0"/>
          <w:marRight w:val="0"/>
          <w:marTop w:val="0"/>
          <w:marBottom w:val="0"/>
          <w:divBdr>
            <w:top w:val="none" w:sz="0" w:space="0" w:color="auto"/>
            <w:left w:val="none" w:sz="0" w:space="0" w:color="auto"/>
            <w:bottom w:val="none" w:sz="0" w:space="0" w:color="auto"/>
            <w:right w:val="none" w:sz="0" w:space="0" w:color="auto"/>
          </w:divBdr>
        </w:div>
      </w:divsChild>
    </w:div>
    <w:div w:id="288169753">
      <w:bodyDiv w:val="1"/>
      <w:marLeft w:val="0"/>
      <w:marRight w:val="0"/>
      <w:marTop w:val="0"/>
      <w:marBottom w:val="0"/>
      <w:divBdr>
        <w:top w:val="none" w:sz="0" w:space="0" w:color="auto"/>
        <w:left w:val="none" w:sz="0" w:space="0" w:color="auto"/>
        <w:bottom w:val="none" w:sz="0" w:space="0" w:color="auto"/>
        <w:right w:val="none" w:sz="0" w:space="0" w:color="auto"/>
      </w:divBdr>
    </w:div>
    <w:div w:id="288433426">
      <w:bodyDiv w:val="1"/>
      <w:marLeft w:val="0"/>
      <w:marRight w:val="0"/>
      <w:marTop w:val="0"/>
      <w:marBottom w:val="0"/>
      <w:divBdr>
        <w:top w:val="none" w:sz="0" w:space="0" w:color="auto"/>
        <w:left w:val="none" w:sz="0" w:space="0" w:color="auto"/>
        <w:bottom w:val="none" w:sz="0" w:space="0" w:color="auto"/>
        <w:right w:val="none" w:sz="0" w:space="0" w:color="auto"/>
      </w:divBdr>
      <w:divsChild>
        <w:div w:id="1973241501">
          <w:marLeft w:val="547"/>
          <w:marRight w:val="0"/>
          <w:marTop w:val="0"/>
          <w:marBottom w:val="0"/>
          <w:divBdr>
            <w:top w:val="none" w:sz="0" w:space="0" w:color="auto"/>
            <w:left w:val="none" w:sz="0" w:space="0" w:color="auto"/>
            <w:bottom w:val="none" w:sz="0" w:space="0" w:color="auto"/>
            <w:right w:val="none" w:sz="0" w:space="0" w:color="auto"/>
          </w:divBdr>
        </w:div>
      </w:divsChild>
    </w:div>
    <w:div w:id="288437975">
      <w:bodyDiv w:val="1"/>
      <w:marLeft w:val="0"/>
      <w:marRight w:val="0"/>
      <w:marTop w:val="0"/>
      <w:marBottom w:val="0"/>
      <w:divBdr>
        <w:top w:val="none" w:sz="0" w:space="0" w:color="auto"/>
        <w:left w:val="none" w:sz="0" w:space="0" w:color="auto"/>
        <w:bottom w:val="none" w:sz="0" w:space="0" w:color="auto"/>
        <w:right w:val="none" w:sz="0" w:space="0" w:color="auto"/>
      </w:divBdr>
    </w:div>
    <w:div w:id="308024186">
      <w:bodyDiv w:val="1"/>
      <w:marLeft w:val="0"/>
      <w:marRight w:val="0"/>
      <w:marTop w:val="0"/>
      <w:marBottom w:val="0"/>
      <w:divBdr>
        <w:top w:val="none" w:sz="0" w:space="0" w:color="auto"/>
        <w:left w:val="none" w:sz="0" w:space="0" w:color="auto"/>
        <w:bottom w:val="none" w:sz="0" w:space="0" w:color="auto"/>
        <w:right w:val="none" w:sz="0" w:space="0" w:color="auto"/>
      </w:divBdr>
      <w:divsChild>
        <w:div w:id="1232615185">
          <w:marLeft w:val="0"/>
          <w:marRight w:val="0"/>
          <w:marTop w:val="0"/>
          <w:marBottom w:val="0"/>
          <w:divBdr>
            <w:top w:val="none" w:sz="0" w:space="0" w:color="auto"/>
            <w:left w:val="none" w:sz="0" w:space="0" w:color="auto"/>
            <w:bottom w:val="none" w:sz="0" w:space="0" w:color="auto"/>
            <w:right w:val="none" w:sz="0" w:space="0" w:color="auto"/>
          </w:divBdr>
        </w:div>
      </w:divsChild>
    </w:div>
    <w:div w:id="308173350">
      <w:bodyDiv w:val="1"/>
      <w:marLeft w:val="0"/>
      <w:marRight w:val="0"/>
      <w:marTop w:val="0"/>
      <w:marBottom w:val="0"/>
      <w:divBdr>
        <w:top w:val="none" w:sz="0" w:space="0" w:color="auto"/>
        <w:left w:val="none" w:sz="0" w:space="0" w:color="auto"/>
        <w:bottom w:val="none" w:sz="0" w:space="0" w:color="auto"/>
        <w:right w:val="none" w:sz="0" w:space="0" w:color="auto"/>
      </w:divBdr>
      <w:divsChild>
        <w:div w:id="1280378264">
          <w:marLeft w:val="0"/>
          <w:marRight w:val="0"/>
          <w:marTop w:val="0"/>
          <w:marBottom w:val="0"/>
          <w:divBdr>
            <w:top w:val="none" w:sz="0" w:space="0" w:color="auto"/>
            <w:left w:val="none" w:sz="0" w:space="0" w:color="auto"/>
            <w:bottom w:val="none" w:sz="0" w:space="0" w:color="auto"/>
            <w:right w:val="none" w:sz="0" w:space="0" w:color="auto"/>
          </w:divBdr>
        </w:div>
      </w:divsChild>
    </w:div>
    <w:div w:id="332151085">
      <w:bodyDiv w:val="1"/>
      <w:marLeft w:val="0"/>
      <w:marRight w:val="0"/>
      <w:marTop w:val="0"/>
      <w:marBottom w:val="0"/>
      <w:divBdr>
        <w:top w:val="none" w:sz="0" w:space="0" w:color="auto"/>
        <w:left w:val="none" w:sz="0" w:space="0" w:color="auto"/>
        <w:bottom w:val="none" w:sz="0" w:space="0" w:color="auto"/>
        <w:right w:val="none" w:sz="0" w:space="0" w:color="auto"/>
      </w:divBdr>
    </w:div>
    <w:div w:id="378210446">
      <w:bodyDiv w:val="1"/>
      <w:marLeft w:val="0"/>
      <w:marRight w:val="0"/>
      <w:marTop w:val="0"/>
      <w:marBottom w:val="0"/>
      <w:divBdr>
        <w:top w:val="none" w:sz="0" w:space="0" w:color="auto"/>
        <w:left w:val="none" w:sz="0" w:space="0" w:color="auto"/>
        <w:bottom w:val="none" w:sz="0" w:space="0" w:color="auto"/>
        <w:right w:val="none" w:sz="0" w:space="0" w:color="auto"/>
      </w:divBdr>
    </w:div>
    <w:div w:id="424887910">
      <w:bodyDiv w:val="1"/>
      <w:marLeft w:val="0"/>
      <w:marRight w:val="0"/>
      <w:marTop w:val="0"/>
      <w:marBottom w:val="0"/>
      <w:divBdr>
        <w:top w:val="none" w:sz="0" w:space="0" w:color="auto"/>
        <w:left w:val="none" w:sz="0" w:space="0" w:color="auto"/>
        <w:bottom w:val="none" w:sz="0" w:space="0" w:color="auto"/>
        <w:right w:val="none" w:sz="0" w:space="0" w:color="auto"/>
      </w:divBdr>
      <w:divsChild>
        <w:div w:id="59451205">
          <w:marLeft w:val="0"/>
          <w:marRight w:val="0"/>
          <w:marTop w:val="0"/>
          <w:marBottom w:val="0"/>
          <w:divBdr>
            <w:top w:val="none" w:sz="0" w:space="0" w:color="auto"/>
            <w:left w:val="none" w:sz="0" w:space="0" w:color="auto"/>
            <w:bottom w:val="none" w:sz="0" w:space="0" w:color="auto"/>
            <w:right w:val="none" w:sz="0" w:space="0" w:color="auto"/>
          </w:divBdr>
          <w:divsChild>
            <w:div w:id="1351299819">
              <w:marLeft w:val="0"/>
              <w:marRight w:val="0"/>
              <w:marTop w:val="0"/>
              <w:marBottom w:val="0"/>
              <w:divBdr>
                <w:top w:val="none" w:sz="0" w:space="0" w:color="auto"/>
                <w:left w:val="none" w:sz="0" w:space="0" w:color="auto"/>
                <w:bottom w:val="none" w:sz="0" w:space="0" w:color="auto"/>
                <w:right w:val="none" w:sz="0" w:space="0" w:color="auto"/>
              </w:divBdr>
            </w:div>
          </w:divsChild>
        </w:div>
        <w:div w:id="2105034305">
          <w:marLeft w:val="0"/>
          <w:marRight w:val="0"/>
          <w:marTop w:val="0"/>
          <w:marBottom w:val="0"/>
          <w:divBdr>
            <w:top w:val="none" w:sz="0" w:space="0" w:color="auto"/>
            <w:left w:val="none" w:sz="0" w:space="0" w:color="auto"/>
            <w:bottom w:val="none" w:sz="0" w:space="0" w:color="auto"/>
            <w:right w:val="none" w:sz="0" w:space="0" w:color="auto"/>
          </w:divBdr>
          <w:divsChild>
            <w:div w:id="1390568042">
              <w:marLeft w:val="0"/>
              <w:marRight w:val="0"/>
              <w:marTop w:val="0"/>
              <w:marBottom w:val="0"/>
              <w:divBdr>
                <w:top w:val="none" w:sz="0" w:space="0" w:color="auto"/>
                <w:left w:val="none" w:sz="0" w:space="0" w:color="auto"/>
                <w:bottom w:val="none" w:sz="0" w:space="0" w:color="auto"/>
                <w:right w:val="none" w:sz="0" w:space="0" w:color="auto"/>
              </w:divBdr>
            </w:div>
            <w:div w:id="1715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5144">
      <w:bodyDiv w:val="1"/>
      <w:marLeft w:val="0"/>
      <w:marRight w:val="0"/>
      <w:marTop w:val="0"/>
      <w:marBottom w:val="0"/>
      <w:divBdr>
        <w:top w:val="none" w:sz="0" w:space="0" w:color="auto"/>
        <w:left w:val="none" w:sz="0" w:space="0" w:color="auto"/>
        <w:bottom w:val="none" w:sz="0" w:space="0" w:color="auto"/>
        <w:right w:val="none" w:sz="0" w:space="0" w:color="auto"/>
      </w:divBdr>
      <w:divsChild>
        <w:div w:id="1207764490">
          <w:marLeft w:val="0"/>
          <w:marRight w:val="0"/>
          <w:marTop w:val="0"/>
          <w:marBottom w:val="0"/>
          <w:divBdr>
            <w:top w:val="none" w:sz="0" w:space="0" w:color="auto"/>
            <w:left w:val="none" w:sz="0" w:space="0" w:color="auto"/>
            <w:bottom w:val="none" w:sz="0" w:space="0" w:color="auto"/>
            <w:right w:val="none" w:sz="0" w:space="0" w:color="auto"/>
          </w:divBdr>
          <w:divsChild>
            <w:div w:id="59522292">
              <w:marLeft w:val="0"/>
              <w:marRight w:val="0"/>
              <w:marTop w:val="0"/>
              <w:marBottom w:val="0"/>
              <w:divBdr>
                <w:top w:val="none" w:sz="0" w:space="0" w:color="auto"/>
                <w:left w:val="none" w:sz="0" w:space="0" w:color="auto"/>
                <w:bottom w:val="none" w:sz="0" w:space="0" w:color="auto"/>
                <w:right w:val="none" w:sz="0" w:space="0" w:color="auto"/>
              </w:divBdr>
            </w:div>
            <w:div w:id="84964145">
              <w:marLeft w:val="0"/>
              <w:marRight w:val="0"/>
              <w:marTop w:val="0"/>
              <w:marBottom w:val="0"/>
              <w:divBdr>
                <w:top w:val="none" w:sz="0" w:space="0" w:color="auto"/>
                <w:left w:val="none" w:sz="0" w:space="0" w:color="auto"/>
                <w:bottom w:val="none" w:sz="0" w:space="0" w:color="auto"/>
                <w:right w:val="none" w:sz="0" w:space="0" w:color="auto"/>
              </w:divBdr>
            </w:div>
            <w:div w:id="98186014">
              <w:marLeft w:val="0"/>
              <w:marRight w:val="0"/>
              <w:marTop w:val="0"/>
              <w:marBottom w:val="0"/>
              <w:divBdr>
                <w:top w:val="none" w:sz="0" w:space="0" w:color="auto"/>
                <w:left w:val="none" w:sz="0" w:space="0" w:color="auto"/>
                <w:bottom w:val="none" w:sz="0" w:space="0" w:color="auto"/>
                <w:right w:val="none" w:sz="0" w:space="0" w:color="auto"/>
              </w:divBdr>
            </w:div>
            <w:div w:id="154489968">
              <w:marLeft w:val="0"/>
              <w:marRight w:val="0"/>
              <w:marTop w:val="0"/>
              <w:marBottom w:val="0"/>
              <w:divBdr>
                <w:top w:val="none" w:sz="0" w:space="0" w:color="auto"/>
                <w:left w:val="none" w:sz="0" w:space="0" w:color="auto"/>
                <w:bottom w:val="none" w:sz="0" w:space="0" w:color="auto"/>
                <w:right w:val="none" w:sz="0" w:space="0" w:color="auto"/>
              </w:divBdr>
            </w:div>
            <w:div w:id="227227448">
              <w:marLeft w:val="0"/>
              <w:marRight w:val="0"/>
              <w:marTop w:val="0"/>
              <w:marBottom w:val="0"/>
              <w:divBdr>
                <w:top w:val="none" w:sz="0" w:space="0" w:color="auto"/>
                <w:left w:val="none" w:sz="0" w:space="0" w:color="auto"/>
                <w:bottom w:val="none" w:sz="0" w:space="0" w:color="auto"/>
                <w:right w:val="none" w:sz="0" w:space="0" w:color="auto"/>
              </w:divBdr>
            </w:div>
            <w:div w:id="272445754">
              <w:marLeft w:val="0"/>
              <w:marRight w:val="0"/>
              <w:marTop w:val="0"/>
              <w:marBottom w:val="0"/>
              <w:divBdr>
                <w:top w:val="none" w:sz="0" w:space="0" w:color="auto"/>
                <w:left w:val="none" w:sz="0" w:space="0" w:color="auto"/>
                <w:bottom w:val="none" w:sz="0" w:space="0" w:color="auto"/>
                <w:right w:val="none" w:sz="0" w:space="0" w:color="auto"/>
              </w:divBdr>
            </w:div>
            <w:div w:id="321280089">
              <w:marLeft w:val="0"/>
              <w:marRight w:val="0"/>
              <w:marTop w:val="0"/>
              <w:marBottom w:val="0"/>
              <w:divBdr>
                <w:top w:val="none" w:sz="0" w:space="0" w:color="auto"/>
                <w:left w:val="none" w:sz="0" w:space="0" w:color="auto"/>
                <w:bottom w:val="none" w:sz="0" w:space="0" w:color="auto"/>
                <w:right w:val="none" w:sz="0" w:space="0" w:color="auto"/>
              </w:divBdr>
            </w:div>
            <w:div w:id="391774556">
              <w:marLeft w:val="0"/>
              <w:marRight w:val="0"/>
              <w:marTop w:val="0"/>
              <w:marBottom w:val="0"/>
              <w:divBdr>
                <w:top w:val="none" w:sz="0" w:space="0" w:color="auto"/>
                <w:left w:val="none" w:sz="0" w:space="0" w:color="auto"/>
                <w:bottom w:val="none" w:sz="0" w:space="0" w:color="auto"/>
                <w:right w:val="none" w:sz="0" w:space="0" w:color="auto"/>
              </w:divBdr>
            </w:div>
            <w:div w:id="504366914">
              <w:marLeft w:val="0"/>
              <w:marRight w:val="0"/>
              <w:marTop w:val="0"/>
              <w:marBottom w:val="0"/>
              <w:divBdr>
                <w:top w:val="none" w:sz="0" w:space="0" w:color="auto"/>
                <w:left w:val="none" w:sz="0" w:space="0" w:color="auto"/>
                <w:bottom w:val="none" w:sz="0" w:space="0" w:color="auto"/>
                <w:right w:val="none" w:sz="0" w:space="0" w:color="auto"/>
              </w:divBdr>
            </w:div>
            <w:div w:id="807360309">
              <w:marLeft w:val="0"/>
              <w:marRight w:val="0"/>
              <w:marTop w:val="0"/>
              <w:marBottom w:val="0"/>
              <w:divBdr>
                <w:top w:val="none" w:sz="0" w:space="0" w:color="auto"/>
                <w:left w:val="none" w:sz="0" w:space="0" w:color="auto"/>
                <w:bottom w:val="none" w:sz="0" w:space="0" w:color="auto"/>
                <w:right w:val="none" w:sz="0" w:space="0" w:color="auto"/>
              </w:divBdr>
            </w:div>
            <w:div w:id="908806823">
              <w:marLeft w:val="0"/>
              <w:marRight w:val="0"/>
              <w:marTop w:val="0"/>
              <w:marBottom w:val="0"/>
              <w:divBdr>
                <w:top w:val="none" w:sz="0" w:space="0" w:color="auto"/>
                <w:left w:val="none" w:sz="0" w:space="0" w:color="auto"/>
                <w:bottom w:val="none" w:sz="0" w:space="0" w:color="auto"/>
                <w:right w:val="none" w:sz="0" w:space="0" w:color="auto"/>
              </w:divBdr>
            </w:div>
            <w:div w:id="957488281">
              <w:marLeft w:val="0"/>
              <w:marRight w:val="0"/>
              <w:marTop w:val="0"/>
              <w:marBottom w:val="0"/>
              <w:divBdr>
                <w:top w:val="none" w:sz="0" w:space="0" w:color="auto"/>
                <w:left w:val="none" w:sz="0" w:space="0" w:color="auto"/>
                <w:bottom w:val="none" w:sz="0" w:space="0" w:color="auto"/>
                <w:right w:val="none" w:sz="0" w:space="0" w:color="auto"/>
              </w:divBdr>
            </w:div>
            <w:div w:id="1137064429">
              <w:marLeft w:val="0"/>
              <w:marRight w:val="0"/>
              <w:marTop w:val="0"/>
              <w:marBottom w:val="0"/>
              <w:divBdr>
                <w:top w:val="none" w:sz="0" w:space="0" w:color="auto"/>
                <w:left w:val="none" w:sz="0" w:space="0" w:color="auto"/>
                <w:bottom w:val="none" w:sz="0" w:space="0" w:color="auto"/>
                <w:right w:val="none" w:sz="0" w:space="0" w:color="auto"/>
              </w:divBdr>
            </w:div>
            <w:div w:id="1172794345">
              <w:marLeft w:val="0"/>
              <w:marRight w:val="0"/>
              <w:marTop w:val="0"/>
              <w:marBottom w:val="0"/>
              <w:divBdr>
                <w:top w:val="none" w:sz="0" w:space="0" w:color="auto"/>
                <w:left w:val="none" w:sz="0" w:space="0" w:color="auto"/>
                <w:bottom w:val="none" w:sz="0" w:space="0" w:color="auto"/>
                <w:right w:val="none" w:sz="0" w:space="0" w:color="auto"/>
              </w:divBdr>
            </w:div>
            <w:div w:id="1220288941">
              <w:marLeft w:val="0"/>
              <w:marRight w:val="0"/>
              <w:marTop w:val="0"/>
              <w:marBottom w:val="0"/>
              <w:divBdr>
                <w:top w:val="none" w:sz="0" w:space="0" w:color="auto"/>
                <w:left w:val="none" w:sz="0" w:space="0" w:color="auto"/>
                <w:bottom w:val="none" w:sz="0" w:space="0" w:color="auto"/>
                <w:right w:val="none" w:sz="0" w:space="0" w:color="auto"/>
              </w:divBdr>
            </w:div>
            <w:div w:id="1756896512">
              <w:marLeft w:val="0"/>
              <w:marRight w:val="0"/>
              <w:marTop w:val="0"/>
              <w:marBottom w:val="0"/>
              <w:divBdr>
                <w:top w:val="none" w:sz="0" w:space="0" w:color="auto"/>
                <w:left w:val="none" w:sz="0" w:space="0" w:color="auto"/>
                <w:bottom w:val="none" w:sz="0" w:space="0" w:color="auto"/>
                <w:right w:val="none" w:sz="0" w:space="0" w:color="auto"/>
              </w:divBdr>
            </w:div>
            <w:div w:id="1844280432">
              <w:marLeft w:val="0"/>
              <w:marRight w:val="0"/>
              <w:marTop w:val="0"/>
              <w:marBottom w:val="0"/>
              <w:divBdr>
                <w:top w:val="none" w:sz="0" w:space="0" w:color="auto"/>
                <w:left w:val="none" w:sz="0" w:space="0" w:color="auto"/>
                <w:bottom w:val="none" w:sz="0" w:space="0" w:color="auto"/>
                <w:right w:val="none" w:sz="0" w:space="0" w:color="auto"/>
              </w:divBdr>
            </w:div>
            <w:div w:id="1850632806">
              <w:marLeft w:val="0"/>
              <w:marRight w:val="0"/>
              <w:marTop w:val="0"/>
              <w:marBottom w:val="0"/>
              <w:divBdr>
                <w:top w:val="none" w:sz="0" w:space="0" w:color="auto"/>
                <w:left w:val="none" w:sz="0" w:space="0" w:color="auto"/>
                <w:bottom w:val="none" w:sz="0" w:space="0" w:color="auto"/>
                <w:right w:val="none" w:sz="0" w:space="0" w:color="auto"/>
              </w:divBdr>
            </w:div>
            <w:div w:id="1952082950">
              <w:marLeft w:val="0"/>
              <w:marRight w:val="0"/>
              <w:marTop w:val="0"/>
              <w:marBottom w:val="0"/>
              <w:divBdr>
                <w:top w:val="none" w:sz="0" w:space="0" w:color="auto"/>
                <w:left w:val="none" w:sz="0" w:space="0" w:color="auto"/>
                <w:bottom w:val="none" w:sz="0" w:space="0" w:color="auto"/>
                <w:right w:val="none" w:sz="0" w:space="0" w:color="auto"/>
              </w:divBdr>
            </w:div>
            <w:div w:id="2135102341">
              <w:marLeft w:val="0"/>
              <w:marRight w:val="0"/>
              <w:marTop w:val="0"/>
              <w:marBottom w:val="0"/>
              <w:divBdr>
                <w:top w:val="none" w:sz="0" w:space="0" w:color="auto"/>
                <w:left w:val="none" w:sz="0" w:space="0" w:color="auto"/>
                <w:bottom w:val="none" w:sz="0" w:space="0" w:color="auto"/>
                <w:right w:val="none" w:sz="0" w:space="0" w:color="auto"/>
              </w:divBdr>
            </w:div>
          </w:divsChild>
        </w:div>
        <w:div w:id="1427464469">
          <w:marLeft w:val="0"/>
          <w:marRight w:val="0"/>
          <w:marTop w:val="0"/>
          <w:marBottom w:val="0"/>
          <w:divBdr>
            <w:top w:val="none" w:sz="0" w:space="0" w:color="auto"/>
            <w:left w:val="none" w:sz="0" w:space="0" w:color="auto"/>
            <w:bottom w:val="none" w:sz="0" w:space="0" w:color="auto"/>
            <w:right w:val="none" w:sz="0" w:space="0" w:color="auto"/>
          </w:divBdr>
          <w:divsChild>
            <w:div w:id="43256924">
              <w:marLeft w:val="0"/>
              <w:marRight w:val="0"/>
              <w:marTop w:val="0"/>
              <w:marBottom w:val="0"/>
              <w:divBdr>
                <w:top w:val="none" w:sz="0" w:space="0" w:color="auto"/>
                <w:left w:val="none" w:sz="0" w:space="0" w:color="auto"/>
                <w:bottom w:val="none" w:sz="0" w:space="0" w:color="auto"/>
                <w:right w:val="none" w:sz="0" w:space="0" w:color="auto"/>
              </w:divBdr>
            </w:div>
            <w:div w:id="110445364">
              <w:marLeft w:val="0"/>
              <w:marRight w:val="0"/>
              <w:marTop w:val="0"/>
              <w:marBottom w:val="0"/>
              <w:divBdr>
                <w:top w:val="none" w:sz="0" w:space="0" w:color="auto"/>
                <w:left w:val="none" w:sz="0" w:space="0" w:color="auto"/>
                <w:bottom w:val="none" w:sz="0" w:space="0" w:color="auto"/>
                <w:right w:val="none" w:sz="0" w:space="0" w:color="auto"/>
              </w:divBdr>
            </w:div>
            <w:div w:id="246505224">
              <w:marLeft w:val="0"/>
              <w:marRight w:val="0"/>
              <w:marTop w:val="0"/>
              <w:marBottom w:val="0"/>
              <w:divBdr>
                <w:top w:val="none" w:sz="0" w:space="0" w:color="auto"/>
                <w:left w:val="none" w:sz="0" w:space="0" w:color="auto"/>
                <w:bottom w:val="none" w:sz="0" w:space="0" w:color="auto"/>
                <w:right w:val="none" w:sz="0" w:space="0" w:color="auto"/>
              </w:divBdr>
            </w:div>
            <w:div w:id="536697662">
              <w:marLeft w:val="0"/>
              <w:marRight w:val="0"/>
              <w:marTop w:val="0"/>
              <w:marBottom w:val="0"/>
              <w:divBdr>
                <w:top w:val="none" w:sz="0" w:space="0" w:color="auto"/>
                <w:left w:val="none" w:sz="0" w:space="0" w:color="auto"/>
                <w:bottom w:val="none" w:sz="0" w:space="0" w:color="auto"/>
                <w:right w:val="none" w:sz="0" w:space="0" w:color="auto"/>
              </w:divBdr>
            </w:div>
            <w:div w:id="853690347">
              <w:marLeft w:val="0"/>
              <w:marRight w:val="0"/>
              <w:marTop w:val="0"/>
              <w:marBottom w:val="0"/>
              <w:divBdr>
                <w:top w:val="none" w:sz="0" w:space="0" w:color="auto"/>
                <w:left w:val="none" w:sz="0" w:space="0" w:color="auto"/>
                <w:bottom w:val="none" w:sz="0" w:space="0" w:color="auto"/>
                <w:right w:val="none" w:sz="0" w:space="0" w:color="auto"/>
              </w:divBdr>
            </w:div>
            <w:div w:id="891382781">
              <w:marLeft w:val="0"/>
              <w:marRight w:val="0"/>
              <w:marTop w:val="0"/>
              <w:marBottom w:val="0"/>
              <w:divBdr>
                <w:top w:val="none" w:sz="0" w:space="0" w:color="auto"/>
                <w:left w:val="none" w:sz="0" w:space="0" w:color="auto"/>
                <w:bottom w:val="none" w:sz="0" w:space="0" w:color="auto"/>
                <w:right w:val="none" w:sz="0" w:space="0" w:color="auto"/>
              </w:divBdr>
            </w:div>
            <w:div w:id="893200469">
              <w:marLeft w:val="0"/>
              <w:marRight w:val="0"/>
              <w:marTop w:val="0"/>
              <w:marBottom w:val="0"/>
              <w:divBdr>
                <w:top w:val="none" w:sz="0" w:space="0" w:color="auto"/>
                <w:left w:val="none" w:sz="0" w:space="0" w:color="auto"/>
                <w:bottom w:val="none" w:sz="0" w:space="0" w:color="auto"/>
                <w:right w:val="none" w:sz="0" w:space="0" w:color="auto"/>
              </w:divBdr>
            </w:div>
            <w:div w:id="913322671">
              <w:marLeft w:val="0"/>
              <w:marRight w:val="0"/>
              <w:marTop w:val="0"/>
              <w:marBottom w:val="0"/>
              <w:divBdr>
                <w:top w:val="none" w:sz="0" w:space="0" w:color="auto"/>
                <w:left w:val="none" w:sz="0" w:space="0" w:color="auto"/>
                <w:bottom w:val="none" w:sz="0" w:space="0" w:color="auto"/>
                <w:right w:val="none" w:sz="0" w:space="0" w:color="auto"/>
              </w:divBdr>
            </w:div>
            <w:div w:id="1082993594">
              <w:marLeft w:val="0"/>
              <w:marRight w:val="0"/>
              <w:marTop w:val="0"/>
              <w:marBottom w:val="0"/>
              <w:divBdr>
                <w:top w:val="none" w:sz="0" w:space="0" w:color="auto"/>
                <w:left w:val="none" w:sz="0" w:space="0" w:color="auto"/>
                <w:bottom w:val="none" w:sz="0" w:space="0" w:color="auto"/>
                <w:right w:val="none" w:sz="0" w:space="0" w:color="auto"/>
              </w:divBdr>
            </w:div>
            <w:div w:id="1103652025">
              <w:marLeft w:val="0"/>
              <w:marRight w:val="0"/>
              <w:marTop w:val="0"/>
              <w:marBottom w:val="0"/>
              <w:divBdr>
                <w:top w:val="none" w:sz="0" w:space="0" w:color="auto"/>
                <w:left w:val="none" w:sz="0" w:space="0" w:color="auto"/>
                <w:bottom w:val="none" w:sz="0" w:space="0" w:color="auto"/>
                <w:right w:val="none" w:sz="0" w:space="0" w:color="auto"/>
              </w:divBdr>
            </w:div>
            <w:div w:id="1398894675">
              <w:marLeft w:val="0"/>
              <w:marRight w:val="0"/>
              <w:marTop w:val="0"/>
              <w:marBottom w:val="0"/>
              <w:divBdr>
                <w:top w:val="none" w:sz="0" w:space="0" w:color="auto"/>
                <w:left w:val="none" w:sz="0" w:space="0" w:color="auto"/>
                <w:bottom w:val="none" w:sz="0" w:space="0" w:color="auto"/>
                <w:right w:val="none" w:sz="0" w:space="0" w:color="auto"/>
              </w:divBdr>
            </w:div>
            <w:div w:id="1741127200">
              <w:marLeft w:val="0"/>
              <w:marRight w:val="0"/>
              <w:marTop w:val="0"/>
              <w:marBottom w:val="0"/>
              <w:divBdr>
                <w:top w:val="none" w:sz="0" w:space="0" w:color="auto"/>
                <w:left w:val="none" w:sz="0" w:space="0" w:color="auto"/>
                <w:bottom w:val="none" w:sz="0" w:space="0" w:color="auto"/>
                <w:right w:val="none" w:sz="0" w:space="0" w:color="auto"/>
              </w:divBdr>
            </w:div>
            <w:div w:id="1777365175">
              <w:marLeft w:val="0"/>
              <w:marRight w:val="0"/>
              <w:marTop w:val="0"/>
              <w:marBottom w:val="0"/>
              <w:divBdr>
                <w:top w:val="none" w:sz="0" w:space="0" w:color="auto"/>
                <w:left w:val="none" w:sz="0" w:space="0" w:color="auto"/>
                <w:bottom w:val="none" w:sz="0" w:space="0" w:color="auto"/>
                <w:right w:val="none" w:sz="0" w:space="0" w:color="auto"/>
              </w:divBdr>
            </w:div>
            <w:div w:id="1954166011">
              <w:marLeft w:val="0"/>
              <w:marRight w:val="0"/>
              <w:marTop w:val="0"/>
              <w:marBottom w:val="0"/>
              <w:divBdr>
                <w:top w:val="none" w:sz="0" w:space="0" w:color="auto"/>
                <w:left w:val="none" w:sz="0" w:space="0" w:color="auto"/>
                <w:bottom w:val="none" w:sz="0" w:space="0" w:color="auto"/>
                <w:right w:val="none" w:sz="0" w:space="0" w:color="auto"/>
              </w:divBdr>
            </w:div>
            <w:div w:id="2046177249">
              <w:marLeft w:val="0"/>
              <w:marRight w:val="0"/>
              <w:marTop w:val="0"/>
              <w:marBottom w:val="0"/>
              <w:divBdr>
                <w:top w:val="none" w:sz="0" w:space="0" w:color="auto"/>
                <w:left w:val="none" w:sz="0" w:space="0" w:color="auto"/>
                <w:bottom w:val="none" w:sz="0" w:space="0" w:color="auto"/>
                <w:right w:val="none" w:sz="0" w:space="0" w:color="auto"/>
              </w:divBdr>
            </w:div>
          </w:divsChild>
        </w:div>
        <w:div w:id="1530951242">
          <w:marLeft w:val="0"/>
          <w:marRight w:val="0"/>
          <w:marTop w:val="0"/>
          <w:marBottom w:val="0"/>
          <w:divBdr>
            <w:top w:val="none" w:sz="0" w:space="0" w:color="auto"/>
            <w:left w:val="none" w:sz="0" w:space="0" w:color="auto"/>
            <w:bottom w:val="none" w:sz="0" w:space="0" w:color="auto"/>
            <w:right w:val="none" w:sz="0" w:space="0" w:color="auto"/>
          </w:divBdr>
          <w:divsChild>
            <w:div w:id="41253791">
              <w:marLeft w:val="0"/>
              <w:marRight w:val="0"/>
              <w:marTop w:val="0"/>
              <w:marBottom w:val="0"/>
              <w:divBdr>
                <w:top w:val="none" w:sz="0" w:space="0" w:color="auto"/>
                <w:left w:val="none" w:sz="0" w:space="0" w:color="auto"/>
                <w:bottom w:val="none" w:sz="0" w:space="0" w:color="auto"/>
                <w:right w:val="none" w:sz="0" w:space="0" w:color="auto"/>
              </w:divBdr>
            </w:div>
            <w:div w:id="160317640">
              <w:marLeft w:val="0"/>
              <w:marRight w:val="0"/>
              <w:marTop w:val="0"/>
              <w:marBottom w:val="0"/>
              <w:divBdr>
                <w:top w:val="none" w:sz="0" w:space="0" w:color="auto"/>
                <w:left w:val="none" w:sz="0" w:space="0" w:color="auto"/>
                <w:bottom w:val="none" w:sz="0" w:space="0" w:color="auto"/>
                <w:right w:val="none" w:sz="0" w:space="0" w:color="auto"/>
              </w:divBdr>
            </w:div>
            <w:div w:id="204372510">
              <w:marLeft w:val="0"/>
              <w:marRight w:val="0"/>
              <w:marTop w:val="0"/>
              <w:marBottom w:val="0"/>
              <w:divBdr>
                <w:top w:val="none" w:sz="0" w:space="0" w:color="auto"/>
                <w:left w:val="none" w:sz="0" w:space="0" w:color="auto"/>
                <w:bottom w:val="none" w:sz="0" w:space="0" w:color="auto"/>
                <w:right w:val="none" w:sz="0" w:space="0" w:color="auto"/>
              </w:divBdr>
            </w:div>
            <w:div w:id="274292726">
              <w:marLeft w:val="0"/>
              <w:marRight w:val="0"/>
              <w:marTop w:val="0"/>
              <w:marBottom w:val="0"/>
              <w:divBdr>
                <w:top w:val="none" w:sz="0" w:space="0" w:color="auto"/>
                <w:left w:val="none" w:sz="0" w:space="0" w:color="auto"/>
                <w:bottom w:val="none" w:sz="0" w:space="0" w:color="auto"/>
                <w:right w:val="none" w:sz="0" w:space="0" w:color="auto"/>
              </w:divBdr>
            </w:div>
            <w:div w:id="280454431">
              <w:marLeft w:val="0"/>
              <w:marRight w:val="0"/>
              <w:marTop w:val="0"/>
              <w:marBottom w:val="0"/>
              <w:divBdr>
                <w:top w:val="none" w:sz="0" w:space="0" w:color="auto"/>
                <w:left w:val="none" w:sz="0" w:space="0" w:color="auto"/>
                <w:bottom w:val="none" w:sz="0" w:space="0" w:color="auto"/>
                <w:right w:val="none" w:sz="0" w:space="0" w:color="auto"/>
              </w:divBdr>
            </w:div>
            <w:div w:id="405340401">
              <w:marLeft w:val="0"/>
              <w:marRight w:val="0"/>
              <w:marTop w:val="0"/>
              <w:marBottom w:val="0"/>
              <w:divBdr>
                <w:top w:val="none" w:sz="0" w:space="0" w:color="auto"/>
                <w:left w:val="none" w:sz="0" w:space="0" w:color="auto"/>
                <w:bottom w:val="none" w:sz="0" w:space="0" w:color="auto"/>
                <w:right w:val="none" w:sz="0" w:space="0" w:color="auto"/>
              </w:divBdr>
            </w:div>
            <w:div w:id="507718107">
              <w:marLeft w:val="0"/>
              <w:marRight w:val="0"/>
              <w:marTop w:val="0"/>
              <w:marBottom w:val="0"/>
              <w:divBdr>
                <w:top w:val="none" w:sz="0" w:space="0" w:color="auto"/>
                <w:left w:val="none" w:sz="0" w:space="0" w:color="auto"/>
                <w:bottom w:val="none" w:sz="0" w:space="0" w:color="auto"/>
                <w:right w:val="none" w:sz="0" w:space="0" w:color="auto"/>
              </w:divBdr>
            </w:div>
            <w:div w:id="623923750">
              <w:marLeft w:val="0"/>
              <w:marRight w:val="0"/>
              <w:marTop w:val="0"/>
              <w:marBottom w:val="0"/>
              <w:divBdr>
                <w:top w:val="none" w:sz="0" w:space="0" w:color="auto"/>
                <w:left w:val="none" w:sz="0" w:space="0" w:color="auto"/>
                <w:bottom w:val="none" w:sz="0" w:space="0" w:color="auto"/>
                <w:right w:val="none" w:sz="0" w:space="0" w:color="auto"/>
              </w:divBdr>
            </w:div>
            <w:div w:id="694503603">
              <w:marLeft w:val="0"/>
              <w:marRight w:val="0"/>
              <w:marTop w:val="0"/>
              <w:marBottom w:val="0"/>
              <w:divBdr>
                <w:top w:val="none" w:sz="0" w:space="0" w:color="auto"/>
                <w:left w:val="none" w:sz="0" w:space="0" w:color="auto"/>
                <w:bottom w:val="none" w:sz="0" w:space="0" w:color="auto"/>
                <w:right w:val="none" w:sz="0" w:space="0" w:color="auto"/>
              </w:divBdr>
            </w:div>
            <w:div w:id="705570602">
              <w:marLeft w:val="0"/>
              <w:marRight w:val="0"/>
              <w:marTop w:val="0"/>
              <w:marBottom w:val="0"/>
              <w:divBdr>
                <w:top w:val="none" w:sz="0" w:space="0" w:color="auto"/>
                <w:left w:val="none" w:sz="0" w:space="0" w:color="auto"/>
                <w:bottom w:val="none" w:sz="0" w:space="0" w:color="auto"/>
                <w:right w:val="none" w:sz="0" w:space="0" w:color="auto"/>
              </w:divBdr>
            </w:div>
            <w:div w:id="878585572">
              <w:marLeft w:val="0"/>
              <w:marRight w:val="0"/>
              <w:marTop w:val="0"/>
              <w:marBottom w:val="0"/>
              <w:divBdr>
                <w:top w:val="none" w:sz="0" w:space="0" w:color="auto"/>
                <w:left w:val="none" w:sz="0" w:space="0" w:color="auto"/>
                <w:bottom w:val="none" w:sz="0" w:space="0" w:color="auto"/>
                <w:right w:val="none" w:sz="0" w:space="0" w:color="auto"/>
              </w:divBdr>
            </w:div>
            <w:div w:id="1020622960">
              <w:marLeft w:val="0"/>
              <w:marRight w:val="0"/>
              <w:marTop w:val="0"/>
              <w:marBottom w:val="0"/>
              <w:divBdr>
                <w:top w:val="none" w:sz="0" w:space="0" w:color="auto"/>
                <w:left w:val="none" w:sz="0" w:space="0" w:color="auto"/>
                <w:bottom w:val="none" w:sz="0" w:space="0" w:color="auto"/>
                <w:right w:val="none" w:sz="0" w:space="0" w:color="auto"/>
              </w:divBdr>
            </w:div>
            <w:div w:id="1251937557">
              <w:marLeft w:val="0"/>
              <w:marRight w:val="0"/>
              <w:marTop w:val="0"/>
              <w:marBottom w:val="0"/>
              <w:divBdr>
                <w:top w:val="none" w:sz="0" w:space="0" w:color="auto"/>
                <w:left w:val="none" w:sz="0" w:space="0" w:color="auto"/>
                <w:bottom w:val="none" w:sz="0" w:space="0" w:color="auto"/>
                <w:right w:val="none" w:sz="0" w:space="0" w:color="auto"/>
              </w:divBdr>
            </w:div>
            <w:div w:id="1308169225">
              <w:marLeft w:val="0"/>
              <w:marRight w:val="0"/>
              <w:marTop w:val="0"/>
              <w:marBottom w:val="0"/>
              <w:divBdr>
                <w:top w:val="none" w:sz="0" w:space="0" w:color="auto"/>
                <w:left w:val="none" w:sz="0" w:space="0" w:color="auto"/>
                <w:bottom w:val="none" w:sz="0" w:space="0" w:color="auto"/>
                <w:right w:val="none" w:sz="0" w:space="0" w:color="auto"/>
              </w:divBdr>
            </w:div>
            <w:div w:id="1448739630">
              <w:marLeft w:val="0"/>
              <w:marRight w:val="0"/>
              <w:marTop w:val="0"/>
              <w:marBottom w:val="0"/>
              <w:divBdr>
                <w:top w:val="none" w:sz="0" w:space="0" w:color="auto"/>
                <w:left w:val="none" w:sz="0" w:space="0" w:color="auto"/>
                <w:bottom w:val="none" w:sz="0" w:space="0" w:color="auto"/>
                <w:right w:val="none" w:sz="0" w:space="0" w:color="auto"/>
              </w:divBdr>
            </w:div>
            <w:div w:id="1876236017">
              <w:marLeft w:val="0"/>
              <w:marRight w:val="0"/>
              <w:marTop w:val="0"/>
              <w:marBottom w:val="0"/>
              <w:divBdr>
                <w:top w:val="none" w:sz="0" w:space="0" w:color="auto"/>
                <w:left w:val="none" w:sz="0" w:space="0" w:color="auto"/>
                <w:bottom w:val="none" w:sz="0" w:space="0" w:color="auto"/>
                <w:right w:val="none" w:sz="0" w:space="0" w:color="auto"/>
              </w:divBdr>
            </w:div>
            <w:div w:id="1884824162">
              <w:marLeft w:val="0"/>
              <w:marRight w:val="0"/>
              <w:marTop w:val="0"/>
              <w:marBottom w:val="0"/>
              <w:divBdr>
                <w:top w:val="none" w:sz="0" w:space="0" w:color="auto"/>
                <w:left w:val="none" w:sz="0" w:space="0" w:color="auto"/>
                <w:bottom w:val="none" w:sz="0" w:space="0" w:color="auto"/>
                <w:right w:val="none" w:sz="0" w:space="0" w:color="auto"/>
              </w:divBdr>
            </w:div>
            <w:div w:id="1911497691">
              <w:marLeft w:val="0"/>
              <w:marRight w:val="0"/>
              <w:marTop w:val="0"/>
              <w:marBottom w:val="0"/>
              <w:divBdr>
                <w:top w:val="none" w:sz="0" w:space="0" w:color="auto"/>
                <w:left w:val="none" w:sz="0" w:space="0" w:color="auto"/>
                <w:bottom w:val="none" w:sz="0" w:space="0" w:color="auto"/>
                <w:right w:val="none" w:sz="0" w:space="0" w:color="auto"/>
              </w:divBdr>
            </w:div>
            <w:div w:id="2045323591">
              <w:marLeft w:val="0"/>
              <w:marRight w:val="0"/>
              <w:marTop w:val="0"/>
              <w:marBottom w:val="0"/>
              <w:divBdr>
                <w:top w:val="none" w:sz="0" w:space="0" w:color="auto"/>
                <w:left w:val="none" w:sz="0" w:space="0" w:color="auto"/>
                <w:bottom w:val="none" w:sz="0" w:space="0" w:color="auto"/>
                <w:right w:val="none" w:sz="0" w:space="0" w:color="auto"/>
              </w:divBdr>
            </w:div>
            <w:div w:id="2064014406">
              <w:marLeft w:val="0"/>
              <w:marRight w:val="0"/>
              <w:marTop w:val="0"/>
              <w:marBottom w:val="0"/>
              <w:divBdr>
                <w:top w:val="none" w:sz="0" w:space="0" w:color="auto"/>
                <w:left w:val="none" w:sz="0" w:space="0" w:color="auto"/>
                <w:bottom w:val="none" w:sz="0" w:space="0" w:color="auto"/>
                <w:right w:val="none" w:sz="0" w:space="0" w:color="auto"/>
              </w:divBdr>
            </w:div>
          </w:divsChild>
        </w:div>
        <w:div w:id="1794588908">
          <w:marLeft w:val="0"/>
          <w:marRight w:val="0"/>
          <w:marTop w:val="0"/>
          <w:marBottom w:val="0"/>
          <w:divBdr>
            <w:top w:val="none" w:sz="0" w:space="0" w:color="auto"/>
            <w:left w:val="none" w:sz="0" w:space="0" w:color="auto"/>
            <w:bottom w:val="none" w:sz="0" w:space="0" w:color="auto"/>
            <w:right w:val="none" w:sz="0" w:space="0" w:color="auto"/>
          </w:divBdr>
          <w:divsChild>
            <w:div w:id="68038566">
              <w:marLeft w:val="0"/>
              <w:marRight w:val="0"/>
              <w:marTop w:val="0"/>
              <w:marBottom w:val="0"/>
              <w:divBdr>
                <w:top w:val="none" w:sz="0" w:space="0" w:color="auto"/>
                <w:left w:val="none" w:sz="0" w:space="0" w:color="auto"/>
                <w:bottom w:val="none" w:sz="0" w:space="0" w:color="auto"/>
                <w:right w:val="none" w:sz="0" w:space="0" w:color="auto"/>
              </w:divBdr>
            </w:div>
            <w:div w:id="392046393">
              <w:marLeft w:val="0"/>
              <w:marRight w:val="0"/>
              <w:marTop w:val="0"/>
              <w:marBottom w:val="0"/>
              <w:divBdr>
                <w:top w:val="none" w:sz="0" w:space="0" w:color="auto"/>
                <w:left w:val="none" w:sz="0" w:space="0" w:color="auto"/>
                <w:bottom w:val="none" w:sz="0" w:space="0" w:color="auto"/>
                <w:right w:val="none" w:sz="0" w:space="0" w:color="auto"/>
              </w:divBdr>
            </w:div>
            <w:div w:id="395906000">
              <w:marLeft w:val="0"/>
              <w:marRight w:val="0"/>
              <w:marTop w:val="0"/>
              <w:marBottom w:val="0"/>
              <w:divBdr>
                <w:top w:val="none" w:sz="0" w:space="0" w:color="auto"/>
                <w:left w:val="none" w:sz="0" w:space="0" w:color="auto"/>
                <w:bottom w:val="none" w:sz="0" w:space="0" w:color="auto"/>
                <w:right w:val="none" w:sz="0" w:space="0" w:color="auto"/>
              </w:divBdr>
            </w:div>
            <w:div w:id="410615548">
              <w:marLeft w:val="0"/>
              <w:marRight w:val="0"/>
              <w:marTop w:val="0"/>
              <w:marBottom w:val="0"/>
              <w:divBdr>
                <w:top w:val="none" w:sz="0" w:space="0" w:color="auto"/>
                <w:left w:val="none" w:sz="0" w:space="0" w:color="auto"/>
                <w:bottom w:val="none" w:sz="0" w:space="0" w:color="auto"/>
                <w:right w:val="none" w:sz="0" w:space="0" w:color="auto"/>
              </w:divBdr>
            </w:div>
            <w:div w:id="426924879">
              <w:marLeft w:val="0"/>
              <w:marRight w:val="0"/>
              <w:marTop w:val="0"/>
              <w:marBottom w:val="0"/>
              <w:divBdr>
                <w:top w:val="none" w:sz="0" w:space="0" w:color="auto"/>
                <w:left w:val="none" w:sz="0" w:space="0" w:color="auto"/>
                <w:bottom w:val="none" w:sz="0" w:space="0" w:color="auto"/>
                <w:right w:val="none" w:sz="0" w:space="0" w:color="auto"/>
              </w:divBdr>
            </w:div>
            <w:div w:id="759720959">
              <w:marLeft w:val="0"/>
              <w:marRight w:val="0"/>
              <w:marTop w:val="0"/>
              <w:marBottom w:val="0"/>
              <w:divBdr>
                <w:top w:val="none" w:sz="0" w:space="0" w:color="auto"/>
                <w:left w:val="none" w:sz="0" w:space="0" w:color="auto"/>
                <w:bottom w:val="none" w:sz="0" w:space="0" w:color="auto"/>
                <w:right w:val="none" w:sz="0" w:space="0" w:color="auto"/>
              </w:divBdr>
            </w:div>
            <w:div w:id="798760367">
              <w:marLeft w:val="0"/>
              <w:marRight w:val="0"/>
              <w:marTop w:val="0"/>
              <w:marBottom w:val="0"/>
              <w:divBdr>
                <w:top w:val="none" w:sz="0" w:space="0" w:color="auto"/>
                <w:left w:val="none" w:sz="0" w:space="0" w:color="auto"/>
                <w:bottom w:val="none" w:sz="0" w:space="0" w:color="auto"/>
                <w:right w:val="none" w:sz="0" w:space="0" w:color="auto"/>
              </w:divBdr>
            </w:div>
            <w:div w:id="806629492">
              <w:marLeft w:val="0"/>
              <w:marRight w:val="0"/>
              <w:marTop w:val="0"/>
              <w:marBottom w:val="0"/>
              <w:divBdr>
                <w:top w:val="none" w:sz="0" w:space="0" w:color="auto"/>
                <w:left w:val="none" w:sz="0" w:space="0" w:color="auto"/>
                <w:bottom w:val="none" w:sz="0" w:space="0" w:color="auto"/>
                <w:right w:val="none" w:sz="0" w:space="0" w:color="auto"/>
              </w:divBdr>
            </w:div>
            <w:div w:id="877738194">
              <w:marLeft w:val="0"/>
              <w:marRight w:val="0"/>
              <w:marTop w:val="0"/>
              <w:marBottom w:val="0"/>
              <w:divBdr>
                <w:top w:val="none" w:sz="0" w:space="0" w:color="auto"/>
                <w:left w:val="none" w:sz="0" w:space="0" w:color="auto"/>
                <w:bottom w:val="none" w:sz="0" w:space="0" w:color="auto"/>
                <w:right w:val="none" w:sz="0" w:space="0" w:color="auto"/>
              </w:divBdr>
            </w:div>
            <w:div w:id="883949724">
              <w:marLeft w:val="0"/>
              <w:marRight w:val="0"/>
              <w:marTop w:val="0"/>
              <w:marBottom w:val="0"/>
              <w:divBdr>
                <w:top w:val="none" w:sz="0" w:space="0" w:color="auto"/>
                <w:left w:val="none" w:sz="0" w:space="0" w:color="auto"/>
                <w:bottom w:val="none" w:sz="0" w:space="0" w:color="auto"/>
                <w:right w:val="none" w:sz="0" w:space="0" w:color="auto"/>
              </w:divBdr>
            </w:div>
            <w:div w:id="948849677">
              <w:marLeft w:val="0"/>
              <w:marRight w:val="0"/>
              <w:marTop w:val="0"/>
              <w:marBottom w:val="0"/>
              <w:divBdr>
                <w:top w:val="none" w:sz="0" w:space="0" w:color="auto"/>
                <w:left w:val="none" w:sz="0" w:space="0" w:color="auto"/>
                <w:bottom w:val="none" w:sz="0" w:space="0" w:color="auto"/>
                <w:right w:val="none" w:sz="0" w:space="0" w:color="auto"/>
              </w:divBdr>
            </w:div>
            <w:div w:id="1190070749">
              <w:marLeft w:val="0"/>
              <w:marRight w:val="0"/>
              <w:marTop w:val="0"/>
              <w:marBottom w:val="0"/>
              <w:divBdr>
                <w:top w:val="none" w:sz="0" w:space="0" w:color="auto"/>
                <w:left w:val="none" w:sz="0" w:space="0" w:color="auto"/>
                <w:bottom w:val="none" w:sz="0" w:space="0" w:color="auto"/>
                <w:right w:val="none" w:sz="0" w:space="0" w:color="auto"/>
              </w:divBdr>
            </w:div>
            <w:div w:id="1487165712">
              <w:marLeft w:val="0"/>
              <w:marRight w:val="0"/>
              <w:marTop w:val="0"/>
              <w:marBottom w:val="0"/>
              <w:divBdr>
                <w:top w:val="none" w:sz="0" w:space="0" w:color="auto"/>
                <w:left w:val="none" w:sz="0" w:space="0" w:color="auto"/>
                <w:bottom w:val="none" w:sz="0" w:space="0" w:color="auto"/>
                <w:right w:val="none" w:sz="0" w:space="0" w:color="auto"/>
              </w:divBdr>
            </w:div>
            <w:div w:id="1563834796">
              <w:marLeft w:val="0"/>
              <w:marRight w:val="0"/>
              <w:marTop w:val="0"/>
              <w:marBottom w:val="0"/>
              <w:divBdr>
                <w:top w:val="none" w:sz="0" w:space="0" w:color="auto"/>
                <w:left w:val="none" w:sz="0" w:space="0" w:color="auto"/>
                <w:bottom w:val="none" w:sz="0" w:space="0" w:color="auto"/>
                <w:right w:val="none" w:sz="0" w:space="0" w:color="auto"/>
              </w:divBdr>
            </w:div>
            <w:div w:id="1741126229">
              <w:marLeft w:val="0"/>
              <w:marRight w:val="0"/>
              <w:marTop w:val="0"/>
              <w:marBottom w:val="0"/>
              <w:divBdr>
                <w:top w:val="none" w:sz="0" w:space="0" w:color="auto"/>
                <w:left w:val="none" w:sz="0" w:space="0" w:color="auto"/>
                <w:bottom w:val="none" w:sz="0" w:space="0" w:color="auto"/>
                <w:right w:val="none" w:sz="0" w:space="0" w:color="auto"/>
              </w:divBdr>
            </w:div>
            <w:div w:id="1768966648">
              <w:marLeft w:val="0"/>
              <w:marRight w:val="0"/>
              <w:marTop w:val="0"/>
              <w:marBottom w:val="0"/>
              <w:divBdr>
                <w:top w:val="none" w:sz="0" w:space="0" w:color="auto"/>
                <w:left w:val="none" w:sz="0" w:space="0" w:color="auto"/>
                <w:bottom w:val="none" w:sz="0" w:space="0" w:color="auto"/>
                <w:right w:val="none" w:sz="0" w:space="0" w:color="auto"/>
              </w:divBdr>
            </w:div>
            <w:div w:id="1806506070">
              <w:marLeft w:val="0"/>
              <w:marRight w:val="0"/>
              <w:marTop w:val="0"/>
              <w:marBottom w:val="0"/>
              <w:divBdr>
                <w:top w:val="none" w:sz="0" w:space="0" w:color="auto"/>
                <w:left w:val="none" w:sz="0" w:space="0" w:color="auto"/>
                <w:bottom w:val="none" w:sz="0" w:space="0" w:color="auto"/>
                <w:right w:val="none" w:sz="0" w:space="0" w:color="auto"/>
              </w:divBdr>
            </w:div>
            <w:div w:id="1807776466">
              <w:marLeft w:val="0"/>
              <w:marRight w:val="0"/>
              <w:marTop w:val="0"/>
              <w:marBottom w:val="0"/>
              <w:divBdr>
                <w:top w:val="none" w:sz="0" w:space="0" w:color="auto"/>
                <w:left w:val="none" w:sz="0" w:space="0" w:color="auto"/>
                <w:bottom w:val="none" w:sz="0" w:space="0" w:color="auto"/>
                <w:right w:val="none" w:sz="0" w:space="0" w:color="auto"/>
              </w:divBdr>
            </w:div>
            <w:div w:id="1822034969">
              <w:marLeft w:val="0"/>
              <w:marRight w:val="0"/>
              <w:marTop w:val="0"/>
              <w:marBottom w:val="0"/>
              <w:divBdr>
                <w:top w:val="none" w:sz="0" w:space="0" w:color="auto"/>
                <w:left w:val="none" w:sz="0" w:space="0" w:color="auto"/>
                <w:bottom w:val="none" w:sz="0" w:space="0" w:color="auto"/>
                <w:right w:val="none" w:sz="0" w:space="0" w:color="auto"/>
              </w:divBdr>
            </w:div>
            <w:div w:id="207462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1423">
      <w:bodyDiv w:val="1"/>
      <w:marLeft w:val="0"/>
      <w:marRight w:val="0"/>
      <w:marTop w:val="0"/>
      <w:marBottom w:val="0"/>
      <w:divBdr>
        <w:top w:val="none" w:sz="0" w:space="0" w:color="auto"/>
        <w:left w:val="none" w:sz="0" w:space="0" w:color="auto"/>
        <w:bottom w:val="none" w:sz="0" w:space="0" w:color="auto"/>
        <w:right w:val="none" w:sz="0" w:space="0" w:color="auto"/>
      </w:divBdr>
    </w:div>
    <w:div w:id="438066376">
      <w:bodyDiv w:val="1"/>
      <w:marLeft w:val="0"/>
      <w:marRight w:val="0"/>
      <w:marTop w:val="0"/>
      <w:marBottom w:val="0"/>
      <w:divBdr>
        <w:top w:val="none" w:sz="0" w:space="0" w:color="auto"/>
        <w:left w:val="none" w:sz="0" w:space="0" w:color="auto"/>
        <w:bottom w:val="none" w:sz="0" w:space="0" w:color="auto"/>
        <w:right w:val="none" w:sz="0" w:space="0" w:color="auto"/>
      </w:divBdr>
      <w:divsChild>
        <w:div w:id="1620868719">
          <w:marLeft w:val="0"/>
          <w:marRight w:val="0"/>
          <w:marTop w:val="0"/>
          <w:marBottom w:val="0"/>
          <w:divBdr>
            <w:top w:val="none" w:sz="0" w:space="0" w:color="auto"/>
            <w:left w:val="none" w:sz="0" w:space="0" w:color="auto"/>
            <w:bottom w:val="none" w:sz="0" w:space="0" w:color="auto"/>
            <w:right w:val="none" w:sz="0" w:space="0" w:color="auto"/>
          </w:divBdr>
        </w:div>
      </w:divsChild>
    </w:div>
    <w:div w:id="451093250">
      <w:bodyDiv w:val="1"/>
      <w:marLeft w:val="0"/>
      <w:marRight w:val="0"/>
      <w:marTop w:val="0"/>
      <w:marBottom w:val="0"/>
      <w:divBdr>
        <w:top w:val="none" w:sz="0" w:space="0" w:color="auto"/>
        <w:left w:val="none" w:sz="0" w:space="0" w:color="auto"/>
        <w:bottom w:val="none" w:sz="0" w:space="0" w:color="auto"/>
        <w:right w:val="none" w:sz="0" w:space="0" w:color="auto"/>
      </w:divBdr>
    </w:div>
    <w:div w:id="461001853">
      <w:bodyDiv w:val="1"/>
      <w:marLeft w:val="0"/>
      <w:marRight w:val="0"/>
      <w:marTop w:val="0"/>
      <w:marBottom w:val="0"/>
      <w:divBdr>
        <w:top w:val="none" w:sz="0" w:space="0" w:color="auto"/>
        <w:left w:val="none" w:sz="0" w:space="0" w:color="auto"/>
        <w:bottom w:val="none" w:sz="0" w:space="0" w:color="auto"/>
        <w:right w:val="none" w:sz="0" w:space="0" w:color="auto"/>
      </w:divBdr>
    </w:div>
    <w:div w:id="462235941">
      <w:bodyDiv w:val="1"/>
      <w:marLeft w:val="0"/>
      <w:marRight w:val="0"/>
      <w:marTop w:val="0"/>
      <w:marBottom w:val="0"/>
      <w:divBdr>
        <w:top w:val="none" w:sz="0" w:space="0" w:color="auto"/>
        <w:left w:val="none" w:sz="0" w:space="0" w:color="auto"/>
        <w:bottom w:val="none" w:sz="0" w:space="0" w:color="auto"/>
        <w:right w:val="none" w:sz="0" w:space="0" w:color="auto"/>
      </w:divBdr>
      <w:divsChild>
        <w:div w:id="1734350133">
          <w:marLeft w:val="0"/>
          <w:marRight w:val="0"/>
          <w:marTop w:val="0"/>
          <w:marBottom w:val="0"/>
          <w:divBdr>
            <w:top w:val="none" w:sz="0" w:space="0" w:color="auto"/>
            <w:left w:val="none" w:sz="0" w:space="0" w:color="auto"/>
            <w:bottom w:val="none" w:sz="0" w:space="0" w:color="auto"/>
            <w:right w:val="none" w:sz="0" w:space="0" w:color="auto"/>
          </w:divBdr>
        </w:div>
      </w:divsChild>
    </w:div>
    <w:div w:id="490293402">
      <w:bodyDiv w:val="1"/>
      <w:marLeft w:val="0"/>
      <w:marRight w:val="0"/>
      <w:marTop w:val="0"/>
      <w:marBottom w:val="0"/>
      <w:divBdr>
        <w:top w:val="none" w:sz="0" w:space="0" w:color="auto"/>
        <w:left w:val="none" w:sz="0" w:space="0" w:color="auto"/>
        <w:bottom w:val="none" w:sz="0" w:space="0" w:color="auto"/>
        <w:right w:val="none" w:sz="0" w:space="0" w:color="auto"/>
      </w:divBdr>
    </w:div>
    <w:div w:id="499154128">
      <w:bodyDiv w:val="1"/>
      <w:marLeft w:val="0"/>
      <w:marRight w:val="0"/>
      <w:marTop w:val="0"/>
      <w:marBottom w:val="0"/>
      <w:divBdr>
        <w:top w:val="none" w:sz="0" w:space="0" w:color="auto"/>
        <w:left w:val="none" w:sz="0" w:space="0" w:color="auto"/>
        <w:bottom w:val="none" w:sz="0" w:space="0" w:color="auto"/>
        <w:right w:val="none" w:sz="0" w:space="0" w:color="auto"/>
      </w:divBdr>
      <w:divsChild>
        <w:div w:id="1830321445">
          <w:marLeft w:val="0"/>
          <w:marRight w:val="0"/>
          <w:marTop w:val="0"/>
          <w:marBottom w:val="0"/>
          <w:divBdr>
            <w:top w:val="none" w:sz="0" w:space="0" w:color="auto"/>
            <w:left w:val="none" w:sz="0" w:space="0" w:color="auto"/>
            <w:bottom w:val="none" w:sz="0" w:space="0" w:color="auto"/>
            <w:right w:val="none" w:sz="0" w:space="0" w:color="auto"/>
          </w:divBdr>
        </w:div>
      </w:divsChild>
    </w:div>
    <w:div w:id="527642333">
      <w:bodyDiv w:val="1"/>
      <w:marLeft w:val="0"/>
      <w:marRight w:val="0"/>
      <w:marTop w:val="0"/>
      <w:marBottom w:val="0"/>
      <w:divBdr>
        <w:top w:val="none" w:sz="0" w:space="0" w:color="auto"/>
        <w:left w:val="none" w:sz="0" w:space="0" w:color="auto"/>
        <w:bottom w:val="none" w:sz="0" w:space="0" w:color="auto"/>
        <w:right w:val="none" w:sz="0" w:space="0" w:color="auto"/>
      </w:divBdr>
    </w:div>
    <w:div w:id="546256968">
      <w:bodyDiv w:val="1"/>
      <w:marLeft w:val="0"/>
      <w:marRight w:val="0"/>
      <w:marTop w:val="0"/>
      <w:marBottom w:val="0"/>
      <w:divBdr>
        <w:top w:val="none" w:sz="0" w:space="0" w:color="auto"/>
        <w:left w:val="none" w:sz="0" w:space="0" w:color="auto"/>
        <w:bottom w:val="none" w:sz="0" w:space="0" w:color="auto"/>
        <w:right w:val="none" w:sz="0" w:space="0" w:color="auto"/>
      </w:divBdr>
    </w:div>
    <w:div w:id="546525562">
      <w:bodyDiv w:val="1"/>
      <w:marLeft w:val="0"/>
      <w:marRight w:val="0"/>
      <w:marTop w:val="0"/>
      <w:marBottom w:val="0"/>
      <w:divBdr>
        <w:top w:val="none" w:sz="0" w:space="0" w:color="auto"/>
        <w:left w:val="none" w:sz="0" w:space="0" w:color="auto"/>
        <w:bottom w:val="none" w:sz="0" w:space="0" w:color="auto"/>
        <w:right w:val="none" w:sz="0" w:space="0" w:color="auto"/>
      </w:divBdr>
    </w:div>
    <w:div w:id="565262279">
      <w:bodyDiv w:val="1"/>
      <w:marLeft w:val="0"/>
      <w:marRight w:val="0"/>
      <w:marTop w:val="0"/>
      <w:marBottom w:val="0"/>
      <w:divBdr>
        <w:top w:val="none" w:sz="0" w:space="0" w:color="auto"/>
        <w:left w:val="none" w:sz="0" w:space="0" w:color="auto"/>
        <w:bottom w:val="none" w:sz="0" w:space="0" w:color="auto"/>
        <w:right w:val="none" w:sz="0" w:space="0" w:color="auto"/>
      </w:divBdr>
      <w:divsChild>
        <w:div w:id="550925578">
          <w:marLeft w:val="0"/>
          <w:marRight w:val="0"/>
          <w:marTop w:val="0"/>
          <w:marBottom w:val="0"/>
          <w:divBdr>
            <w:top w:val="none" w:sz="0" w:space="0" w:color="auto"/>
            <w:left w:val="none" w:sz="0" w:space="0" w:color="auto"/>
            <w:bottom w:val="none" w:sz="0" w:space="0" w:color="auto"/>
            <w:right w:val="none" w:sz="0" w:space="0" w:color="auto"/>
          </w:divBdr>
        </w:div>
      </w:divsChild>
    </w:div>
    <w:div w:id="615333727">
      <w:bodyDiv w:val="1"/>
      <w:marLeft w:val="0"/>
      <w:marRight w:val="0"/>
      <w:marTop w:val="0"/>
      <w:marBottom w:val="0"/>
      <w:divBdr>
        <w:top w:val="none" w:sz="0" w:space="0" w:color="auto"/>
        <w:left w:val="none" w:sz="0" w:space="0" w:color="auto"/>
        <w:bottom w:val="none" w:sz="0" w:space="0" w:color="auto"/>
        <w:right w:val="none" w:sz="0" w:space="0" w:color="auto"/>
      </w:divBdr>
    </w:div>
    <w:div w:id="626009731">
      <w:bodyDiv w:val="1"/>
      <w:marLeft w:val="0"/>
      <w:marRight w:val="0"/>
      <w:marTop w:val="0"/>
      <w:marBottom w:val="0"/>
      <w:divBdr>
        <w:top w:val="none" w:sz="0" w:space="0" w:color="auto"/>
        <w:left w:val="none" w:sz="0" w:space="0" w:color="auto"/>
        <w:bottom w:val="none" w:sz="0" w:space="0" w:color="auto"/>
        <w:right w:val="none" w:sz="0" w:space="0" w:color="auto"/>
      </w:divBdr>
      <w:divsChild>
        <w:div w:id="37169020">
          <w:marLeft w:val="0"/>
          <w:marRight w:val="0"/>
          <w:marTop w:val="0"/>
          <w:marBottom w:val="0"/>
          <w:divBdr>
            <w:top w:val="none" w:sz="0" w:space="0" w:color="auto"/>
            <w:left w:val="none" w:sz="0" w:space="0" w:color="auto"/>
            <w:bottom w:val="none" w:sz="0" w:space="0" w:color="auto"/>
            <w:right w:val="none" w:sz="0" w:space="0" w:color="auto"/>
          </w:divBdr>
        </w:div>
        <w:div w:id="1564171094">
          <w:marLeft w:val="0"/>
          <w:marRight w:val="0"/>
          <w:marTop w:val="0"/>
          <w:marBottom w:val="0"/>
          <w:divBdr>
            <w:top w:val="none" w:sz="0" w:space="0" w:color="auto"/>
            <w:left w:val="none" w:sz="0" w:space="0" w:color="auto"/>
            <w:bottom w:val="none" w:sz="0" w:space="0" w:color="auto"/>
            <w:right w:val="none" w:sz="0" w:space="0" w:color="auto"/>
          </w:divBdr>
        </w:div>
      </w:divsChild>
    </w:div>
    <w:div w:id="629362292">
      <w:bodyDiv w:val="1"/>
      <w:marLeft w:val="0"/>
      <w:marRight w:val="0"/>
      <w:marTop w:val="0"/>
      <w:marBottom w:val="0"/>
      <w:divBdr>
        <w:top w:val="none" w:sz="0" w:space="0" w:color="auto"/>
        <w:left w:val="none" w:sz="0" w:space="0" w:color="auto"/>
        <w:bottom w:val="none" w:sz="0" w:space="0" w:color="auto"/>
        <w:right w:val="none" w:sz="0" w:space="0" w:color="auto"/>
      </w:divBdr>
    </w:div>
    <w:div w:id="63649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8036">
          <w:marLeft w:val="0"/>
          <w:marRight w:val="0"/>
          <w:marTop w:val="0"/>
          <w:marBottom w:val="0"/>
          <w:divBdr>
            <w:top w:val="none" w:sz="0" w:space="0" w:color="auto"/>
            <w:left w:val="none" w:sz="0" w:space="0" w:color="auto"/>
            <w:bottom w:val="none" w:sz="0" w:space="0" w:color="auto"/>
            <w:right w:val="none" w:sz="0" w:space="0" w:color="auto"/>
          </w:divBdr>
        </w:div>
      </w:divsChild>
    </w:div>
    <w:div w:id="639187482">
      <w:bodyDiv w:val="1"/>
      <w:marLeft w:val="0"/>
      <w:marRight w:val="0"/>
      <w:marTop w:val="0"/>
      <w:marBottom w:val="0"/>
      <w:divBdr>
        <w:top w:val="none" w:sz="0" w:space="0" w:color="auto"/>
        <w:left w:val="none" w:sz="0" w:space="0" w:color="auto"/>
        <w:bottom w:val="none" w:sz="0" w:space="0" w:color="auto"/>
        <w:right w:val="none" w:sz="0" w:space="0" w:color="auto"/>
      </w:divBdr>
      <w:divsChild>
        <w:div w:id="93671970">
          <w:marLeft w:val="0"/>
          <w:marRight w:val="0"/>
          <w:marTop w:val="0"/>
          <w:marBottom w:val="0"/>
          <w:divBdr>
            <w:top w:val="none" w:sz="0" w:space="0" w:color="auto"/>
            <w:left w:val="none" w:sz="0" w:space="0" w:color="auto"/>
            <w:bottom w:val="none" w:sz="0" w:space="0" w:color="auto"/>
            <w:right w:val="none" w:sz="0" w:space="0" w:color="auto"/>
          </w:divBdr>
        </w:div>
        <w:div w:id="119346181">
          <w:marLeft w:val="0"/>
          <w:marRight w:val="0"/>
          <w:marTop w:val="0"/>
          <w:marBottom w:val="0"/>
          <w:divBdr>
            <w:top w:val="none" w:sz="0" w:space="0" w:color="auto"/>
            <w:left w:val="none" w:sz="0" w:space="0" w:color="auto"/>
            <w:bottom w:val="none" w:sz="0" w:space="0" w:color="auto"/>
            <w:right w:val="none" w:sz="0" w:space="0" w:color="auto"/>
          </w:divBdr>
        </w:div>
        <w:div w:id="122041717">
          <w:marLeft w:val="0"/>
          <w:marRight w:val="0"/>
          <w:marTop w:val="0"/>
          <w:marBottom w:val="0"/>
          <w:divBdr>
            <w:top w:val="none" w:sz="0" w:space="0" w:color="auto"/>
            <w:left w:val="none" w:sz="0" w:space="0" w:color="auto"/>
            <w:bottom w:val="none" w:sz="0" w:space="0" w:color="auto"/>
            <w:right w:val="none" w:sz="0" w:space="0" w:color="auto"/>
          </w:divBdr>
        </w:div>
        <w:div w:id="437064107">
          <w:marLeft w:val="0"/>
          <w:marRight w:val="0"/>
          <w:marTop w:val="0"/>
          <w:marBottom w:val="0"/>
          <w:divBdr>
            <w:top w:val="none" w:sz="0" w:space="0" w:color="auto"/>
            <w:left w:val="none" w:sz="0" w:space="0" w:color="auto"/>
            <w:bottom w:val="none" w:sz="0" w:space="0" w:color="auto"/>
            <w:right w:val="none" w:sz="0" w:space="0" w:color="auto"/>
          </w:divBdr>
        </w:div>
        <w:div w:id="448016929">
          <w:marLeft w:val="0"/>
          <w:marRight w:val="0"/>
          <w:marTop w:val="0"/>
          <w:marBottom w:val="0"/>
          <w:divBdr>
            <w:top w:val="none" w:sz="0" w:space="0" w:color="auto"/>
            <w:left w:val="none" w:sz="0" w:space="0" w:color="auto"/>
            <w:bottom w:val="none" w:sz="0" w:space="0" w:color="auto"/>
            <w:right w:val="none" w:sz="0" w:space="0" w:color="auto"/>
          </w:divBdr>
        </w:div>
        <w:div w:id="924650293">
          <w:marLeft w:val="0"/>
          <w:marRight w:val="0"/>
          <w:marTop w:val="0"/>
          <w:marBottom w:val="0"/>
          <w:divBdr>
            <w:top w:val="none" w:sz="0" w:space="0" w:color="auto"/>
            <w:left w:val="none" w:sz="0" w:space="0" w:color="auto"/>
            <w:bottom w:val="none" w:sz="0" w:space="0" w:color="auto"/>
            <w:right w:val="none" w:sz="0" w:space="0" w:color="auto"/>
          </w:divBdr>
        </w:div>
        <w:div w:id="1283611072">
          <w:marLeft w:val="0"/>
          <w:marRight w:val="0"/>
          <w:marTop w:val="0"/>
          <w:marBottom w:val="0"/>
          <w:divBdr>
            <w:top w:val="none" w:sz="0" w:space="0" w:color="auto"/>
            <w:left w:val="none" w:sz="0" w:space="0" w:color="auto"/>
            <w:bottom w:val="none" w:sz="0" w:space="0" w:color="auto"/>
            <w:right w:val="none" w:sz="0" w:space="0" w:color="auto"/>
          </w:divBdr>
        </w:div>
        <w:div w:id="1377966619">
          <w:marLeft w:val="0"/>
          <w:marRight w:val="0"/>
          <w:marTop w:val="0"/>
          <w:marBottom w:val="0"/>
          <w:divBdr>
            <w:top w:val="none" w:sz="0" w:space="0" w:color="auto"/>
            <w:left w:val="none" w:sz="0" w:space="0" w:color="auto"/>
            <w:bottom w:val="none" w:sz="0" w:space="0" w:color="auto"/>
            <w:right w:val="none" w:sz="0" w:space="0" w:color="auto"/>
          </w:divBdr>
        </w:div>
      </w:divsChild>
    </w:div>
    <w:div w:id="640960014">
      <w:bodyDiv w:val="1"/>
      <w:marLeft w:val="0"/>
      <w:marRight w:val="0"/>
      <w:marTop w:val="0"/>
      <w:marBottom w:val="0"/>
      <w:divBdr>
        <w:top w:val="none" w:sz="0" w:space="0" w:color="auto"/>
        <w:left w:val="none" w:sz="0" w:space="0" w:color="auto"/>
        <w:bottom w:val="none" w:sz="0" w:space="0" w:color="auto"/>
        <w:right w:val="none" w:sz="0" w:space="0" w:color="auto"/>
      </w:divBdr>
    </w:div>
    <w:div w:id="649335032">
      <w:bodyDiv w:val="1"/>
      <w:marLeft w:val="0"/>
      <w:marRight w:val="0"/>
      <w:marTop w:val="0"/>
      <w:marBottom w:val="0"/>
      <w:divBdr>
        <w:top w:val="none" w:sz="0" w:space="0" w:color="auto"/>
        <w:left w:val="none" w:sz="0" w:space="0" w:color="auto"/>
        <w:bottom w:val="none" w:sz="0" w:space="0" w:color="auto"/>
        <w:right w:val="none" w:sz="0" w:space="0" w:color="auto"/>
      </w:divBdr>
    </w:div>
    <w:div w:id="652217561">
      <w:bodyDiv w:val="1"/>
      <w:marLeft w:val="0"/>
      <w:marRight w:val="0"/>
      <w:marTop w:val="0"/>
      <w:marBottom w:val="0"/>
      <w:divBdr>
        <w:top w:val="none" w:sz="0" w:space="0" w:color="auto"/>
        <w:left w:val="none" w:sz="0" w:space="0" w:color="auto"/>
        <w:bottom w:val="none" w:sz="0" w:space="0" w:color="auto"/>
        <w:right w:val="none" w:sz="0" w:space="0" w:color="auto"/>
      </w:divBdr>
    </w:div>
    <w:div w:id="654724736">
      <w:bodyDiv w:val="1"/>
      <w:marLeft w:val="0"/>
      <w:marRight w:val="0"/>
      <w:marTop w:val="0"/>
      <w:marBottom w:val="0"/>
      <w:divBdr>
        <w:top w:val="none" w:sz="0" w:space="0" w:color="auto"/>
        <w:left w:val="none" w:sz="0" w:space="0" w:color="auto"/>
        <w:bottom w:val="none" w:sz="0" w:space="0" w:color="auto"/>
        <w:right w:val="none" w:sz="0" w:space="0" w:color="auto"/>
      </w:divBdr>
    </w:div>
    <w:div w:id="656616970">
      <w:bodyDiv w:val="1"/>
      <w:marLeft w:val="0"/>
      <w:marRight w:val="0"/>
      <w:marTop w:val="0"/>
      <w:marBottom w:val="0"/>
      <w:divBdr>
        <w:top w:val="none" w:sz="0" w:space="0" w:color="auto"/>
        <w:left w:val="none" w:sz="0" w:space="0" w:color="auto"/>
        <w:bottom w:val="none" w:sz="0" w:space="0" w:color="auto"/>
        <w:right w:val="none" w:sz="0" w:space="0" w:color="auto"/>
      </w:divBdr>
    </w:div>
    <w:div w:id="666136604">
      <w:bodyDiv w:val="1"/>
      <w:marLeft w:val="0"/>
      <w:marRight w:val="0"/>
      <w:marTop w:val="0"/>
      <w:marBottom w:val="0"/>
      <w:divBdr>
        <w:top w:val="none" w:sz="0" w:space="0" w:color="auto"/>
        <w:left w:val="none" w:sz="0" w:space="0" w:color="auto"/>
        <w:bottom w:val="none" w:sz="0" w:space="0" w:color="auto"/>
        <w:right w:val="none" w:sz="0" w:space="0" w:color="auto"/>
      </w:divBdr>
    </w:div>
    <w:div w:id="669911251">
      <w:bodyDiv w:val="1"/>
      <w:marLeft w:val="0"/>
      <w:marRight w:val="0"/>
      <w:marTop w:val="0"/>
      <w:marBottom w:val="0"/>
      <w:divBdr>
        <w:top w:val="none" w:sz="0" w:space="0" w:color="auto"/>
        <w:left w:val="none" w:sz="0" w:space="0" w:color="auto"/>
        <w:bottom w:val="none" w:sz="0" w:space="0" w:color="auto"/>
        <w:right w:val="none" w:sz="0" w:space="0" w:color="auto"/>
      </w:divBdr>
    </w:div>
    <w:div w:id="671835067">
      <w:bodyDiv w:val="1"/>
      <w:marLeft w:val="0"/>
      <w:marRight w:val="0"/>
      <w:marTop w:val="0"/>
      <w:marBottom w:val="0"/>
      <w:divBdr>
        <w:top w:val="none" w:sz="0" w:space="0" w:color="auto"/>
        <w:left w:val="none" w:sz="0" w:space="0" w:color="auto"/>
        <w:bottom w:val="none" w:sz="0" w:space="0" w:color="auto"/>
        <w:right w:val="none" w:sz="0" w:space="0" w:color="auto"/>
      </w:divBdr>
      <w:divsChild>
        <w:div w:id="537400763">
          <w:marLeft w:val="0"/>
          <w:marRight w:val="0"/>
          <w:marTop w:val="0"/>
          <w:marBottom w:val="0"/>
          <w:divBdr>
            <w:top w:val="none" w:sz="0" w:space="0" w:color="auto"/>
            <w:left w:val="none" w:sz="0" w:space="0" w:color="auto"/>
            <w:bottom w:val="none" w:sz="0" w:space="0" w:color="auto"/>
            <w:right w:val="none" w:sz="0" w:space="0" w:color="auto"/>
          </w:divBdr>
        </w:div>
      </w:divsChild>
    </w:div>
    <w:div w:id="674696796">
      <w:bodyDiv w:val="1"/>
      <w:marLeft w:val="0"/>
      <w:marRight w:val="0"/>
      <w:marTop w:val="0"/>
      <w:marBottom w:val="0"/>
      <w:divBdr>
        <w:top w:val="none" w:sz="0" w:space="0" w:color="auto"/>
        <w:left w:val="none" w:sz="0" w:space="0" w:color="auto"/>
        <w:bottom w:val="none" w:sz="0" w:space="0" w:color="auto"/>
        <w:right w:val="none" w:sz="0" w:space="0" w:color="auto"/>
      </w:divBdr>
      <w:divsChild>
        <w:div w:id="121047625">
          <w:marLeft w:val="0"/>
          <w:marRight w:val="0"/>
          <w:marTop w:val="0"/>
          <w:marBottom w:val="0"/>
          <w:divBdr>
            <w:top w:val="none" w:sz="0" w:space="0" w:color="auto"/>
            <w:left w:val="none" w:sz="0" w:space="0" w:color="auto"/>
            <w:bottom w:val="none" w:sz="0" w:space="0" w:color="auto"/>
            <w:right w:val="none" w:sz="0" w:space="0" w:color="auto"/>
          </w:divBdr>
          <w:divsChild>
            <w:div w:id="378285950">
              <w:marLeft w:val="0"/>
              <w:marRight w:val="0"/>
              <w:marTop w:val="0"/>
              <w:marBottom w:val="0"/>
              <w:divBdr>
                <w:top w:val="none" w:sz="0" w:space="0" w:color="auto"/>
                <w:left w:val="none" w:sz="0" w:space="0" w:color="auto"/>
                <w:bottom w:val="none" w:sz="0" w:space="0" w:color="auto"/>
                <w:right w:val="none" w:sz="0" w:space="0" w:color="auto"/>
              </w:divBdr>
              <w:divsChild>
                <w:div w:id="1094596839">
                  <w:marLeft w:val="0"/>
                  <w:marRight w:val="0"/>
                  <w:marTop w:val="0"/>
                  <w:marBottom w:val="0"/>
                  <w:divBdr>
                    <w:top w:val="none" w:sz="0" w:space="0" w:color="auto"/>
                    <w:left w:val="none" w:sz="0" w:space="0" w:color="auto"/>
                    <w:bottom w:val="none" w:sz="0" w:space="0" w:color="auto"/>
                    <w:right w:val="none" w:sz="0" w:space="0" w:color="auto"/>
                  </w:divBdr>
                  <w:divsChild>
                    <w:div w:id="1693606944">
                      <w:marLeft w:val="0"/>
                      <w:marRight w:val="0"/>
                      <w:marTop w:val="0"/>
                      <w:marBottom w:val="0"/>
                      <w:divBdr>
                        <w:top w:val="none" w:sz="0" w:space="0" w:color="auto"/>
                        <w:left w:val="none" w:sz="0" w:space="0" w:color="auto"/>
                        <w:bottom w:val="none" w:sz="0" w:space="0" w:color="auto"/>
                        <w:right w:val="none" w:sz="0" w:space="0" w:color="auto"/>
                      </w:divBdr>
                      <w:divsChild>
                        <w:div w:id="183131622">
                          <w:marLeft w:val="0"/>
                          <w:marRight w:val="0"/>
                          <w:marTop w:val="0"/>
                          <w:marBottom w:val="0"/>
                          <w:divBdr>
                            <w:top w:val="none" w:sz="0" w:space="0" w:color="auto"/>
                            <w:left w:val="none" w:sz="0" w:space="0" w:color="auto"/>
                            <w:bottom w:val="none" w:sz="0" w:space="0" w:color="auto"/>
                            <w:right w:val="none" w:sz="0" w:space="0" w:color="auto"/>
                          </w:divBdr>
                          <w:divsChild>
                            <w:div w:id="1756591790">
                              <w:marLeft w:val="0"/>
                              <w:marRight w:val="0"/>
                              <w:marTop w:val="0"/>
                              <w:marBottom w:val="0"/>
                              <w:divBdr>
                                <w:top w:val="none" w:sz="0" w:space="0" w:color="auto"/>
                                <w:left w:val="none" w:sz="0" w:space="0" w:color="auto"/>
                                <w:bottom w:val="none" w:sz="0" w:space="0" w:color="auto"/>
                                <w:right w:val="none" w:sz="0" w:space="0" w:color="auto"/>
                              </w:divBdr>
                              <w:divsChild>
                                <w:div w:id="14428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060538">
      <w:bodyDiv w:val="1"/>
      <w:marLeft w:val="0"/>
      <w:marRight w:val="0"/>
      <w:marTop w:val="0"/>
      <w:marBottom w:val="0"/>
      <w:divBdr>
        <w:top w:val="none" w:sz="0" w:space="0" w:color="auto"/>
        <w:left w:val="none" w:sz="0" w:space="0" w:color="auto"/>
        <w:bottom w:val="none" w:sz="0" w:space="0" w:color="auto"/>
        <w:right w:val="none" w:sz="0" w:space="0" w:color="auto"/>
      </w:divBdr>
    </w:div>
    <w:div w:id="722488343">
      <w:bodyDiv w:val="1"/>
      <w:marLeft w:val="0"/>
      <w:marRight w:val="0"/>
      <w:marTop w:val="0"/>
      <w:marBottom w:val="0"/>
      <w:divBdr>
        <w:top w:val="none" w:sz="0" w:space="0" w:color="auto"/>
        <w:left w:val="none" w:sz="0" w:space="0" w:color="auto"/>
        <w:bottom w:val="none" w:sz="0" w:space="0" w:color="auto"/>
        <w:right w:val="none" w:sz="0" w:space="0" w:color="auto"/>
      </w:divBdr>
    </w:div>
    <w:div w:id="738332626">
      <w:bodyDiv w:val="1"/>
      <w:marLeft w:val="0"/>
      <w:marRight w:val="0"/>
      <w:marTop w:val="0"/>
      <w:marBottom w:val="0"/>
      <w:divBdr>
        <w:top w:val="none" w:sz="0" w:space="0" w:color="auto"/>
        <w:left w:val="none" w:sz="0" w:space="0" w:color="auto"/>
        <w:bottom w:val="none" w:sz="0" w:space="0" w:color="auto"/>
        <w:right w:val="none" w:sz="0" w:space="0" w:color="auto"/>
      </w:divBdr>
    </w:div>
    <w:div w:id="748966807">
      <w:bodyDiv w:val="1"/>
      <w:marLeft w:val="0"/>
      <w:marRight w:val="0"/>
      <w:marTop w:val="0"/>
      <w:marBottom w:val="0"/>
      <w:divBdr>
        <w:top w:val="none" w:sz="0" w:space="0" w:color="auto"/>
        <w:left w:val="none" w:sz="0" w:space="0" w:color="auto"/>
        <w:bottom w:val="none" w:sz="0" w:space="0" w:color="auto"/>
        <w:right w:val="none" w:sz="0" w:space="0" w:color="auto"/>
      </w:divBdr>
      <w:divsChild>
        <w:div w:id="871259244">
          <w:marLeft w:val="547"/>
          <w:marRight w:val="0"/>
          <w:marTop w:val="0"/>
          <w:marBottom w:val="0"/>
          <w:divBdr>
            <w:top w:val="none" w:sz="0" w:space="0" w:color="auto"/>
            <w:left w:val="none" w:sz="0" w:space="0" w:color="auto"/>
            <w:bottom w:val="none" w:sz="0" w:space="0" w:color="auto"/>
            <w:right w:val="none" w:sz="0" w:space="0" w:color="auto"/>
          </w:divBdr>
        </w:div>
      </w:divsChild>
    </w:div>
    <w:div w:id="755827725">
      <w:bodyDiv w:val="1"/>
      <w:marLeft w:val="0"/>
      <w:marRight w:val="0"/>
      <w:marTop w:val="0"/>
      <w:marBottom w:val="0"/>
      <w:divBdr>
        <w:top w:val="none" w:sz="0" w:space="0" w:color="auto"/>
        <w:left w:val="none" w:sz="0" w:space="0" w:color="auto"/>
        <w:bottom w:val="none" w:sz="0" w:space="0" w:color="auto"/>
        <w:right w:val="none" w:sz="0" w:space="0" w:color="auto"/>
      </w:divBdr>
    </w:div>
    <w:div w:id="767387669">
      <w:bodyDiv w:val="1"/>
      <w:marLeft w:val="0"/>
      <w:marRight w:val="0"/>
      <w:marTop w:val="0"/>
      <w:marBottom w:val="0"/>
      <w:divBdr>
        <w:top w:val="none" w:sz="0" w:space="0" w:color="auto"/>
        <w:left w:val="none" w:sz="0" w:space="0" w:color="auto"/>
        <w:bottom w:val="none" w:sz="0" w:space="0" w:color="auto"/>
        <w:right w:val="none" w:sz="0" w:space="0" w:color="auto"/>
      </w:divBdr>
      <w:divsChild>
        <w:div w:id="1397630306">
          <w:marLeft w:val="0"/>
          <w:marRight w:val="0"/>
          <w:marTop w:val="0"/>
          <w:marBottom w:val="0"/>
          <w:divBdr>
            <w:top w:val="none" w:sz="0" w:space="0" w:color="auto"/>
            <w:left w:val="none" w:sz="0" w:space="0" w:color="auto"/>
            <w:bottom w:val="none" w:sz="0" w:space="0" w:color="auto"/>
            <w:right w:val="none" w:sz="0" w:space="0" w:color="auto"/>
          </w:divBdr>
        </w:div>
      </w:divsChild>
    </w:div>
    <w:div w:id="774132459">
      <w:bodyDiv w:val="1"/>
      <w:marLeft w:val="0"/>
      <w:marRight w:val="0"/>
      <w:marTop w:val="0"/>
      <w:marBottom w:val="0"/>
      <w:divBdr>
        <w:top w:val="none" w:sz="0" w:space="0" w:color="auto"/>
        <w:left w:val="none" w:sz="0" w:space="0" w:color="auto"/>
        <w:bottom w:val="none" w:sz="0" w:space="0" w:color="auto"/>
        <w:right w:val="none" w:sz="0" w:space="0" w:color="auto"/>
      </w:divBdr>
    </w:div>
    <w:div w:id="787284324">
      <w:bodyDiv w:val="1"/>
      <w:marLeft w:val="0"/>
      <w:marRight w:val="0"/>
      <w:marTop w:val="0"/>
      <w:marBottom w:val="0"/>
      <w:divBdr>
        <w:top w:val="none" w:sz="0" w:space="0" w:color="auto"/>
        <w:left w:val="none" w:sz="0" w:space="0" w:color="auto"/>
        <w:bottom w:val="none" w:sz="0" w:space="0" w:color="auto"/>
        <w:right w:val="none" w:sz="0" w:space="0" w:color="auto"/>
      </w:divBdr>
      <w:divsChild>
        <w:div w:id="1959527603">
          <w:marLeft w:val="0"/>
          <w:marRight w:val="0"/>
          <w:marTop w:val="0"/>
          <w:marBottom w:val="0"/>
          <w:divBdr>
            <w:top w:val="none" w:sz="0" w:space="0" w:color="auto"/>
            <w:left w:val="none" w:sz="0" w:space="0" w:color="auto"/>
            <w:bottom w:val="none" w:sz="0" w:space="0" w:color="auto"/>
            <w:right w:val="none" w:sz="0" w:space="0" w:color="auto"/>
          </w:divBdr>
          <w:divsChild>
            <w:div w:id="1398282345">
              <w:marLeft w:val="0"/>
              <w:marRight w:val="0"/>
              <w:marTop w:val="0"/>
              <w:marBottom w:val="0"/>
              <w:divBdr>
                <w:top w:val="none" w:sz="0" w:space="0" w:color="auto"/>
                <w:left w:val="none" w:sz="0" w:space="0" w:color="auto"/>
                <w:bottom w:val="none" w:sz="0" w:space="0" w:color="auto"/>
                <w:right w:val="none" w:sz="0" w:space="0" w:color="auto"/>
              </w:divBdr>
            </w:div>
            <w:div w:id="2093428073">
              <w:marLeft w:val="0"/>
              <w:marRight w:val="0"/>
              <w:marTop w:val="0"/>
              <w:marBottom w:val="0"/>
              <w:divBdr>
                <w:top w:val="none" w:sz="0" w:space="0" w:color="auto"/>
                <w:left w:val="none" w:sz="0" w:space="0" w:color="auto"/>
                <w:bottom w:val="none" w:sz="0" w:space="0" w:color="auto"/>
                <w:right w:val="none" w:sz="0" w:space="0" w:color="auto"/>
              </w:divBdr>
            </w:div>
          </w:divsChild>
        </w:div>
        <w:div w:id="2132282817">
          <w:marLeft w:val="0"/>
          <w:marRight w:val="0"/>
          <w:marTop w:val="0"/>
          <w:marBottom w:val="0"/>
          <w:divBdr>
            <w:top w:val="none" w:sz="0" w:space="0" w:color="auto"/>
            <w:left w:val="none" w:sz="0" w:space="0" w:color="auto"/>
            <w:bottom w:val="none" w:sz="0" w:space="0" w:color="auto"/>
            <w:right w:val="none" w:sz="0" w:space="0" w:color="auto"/>
          </w:divBdr>
          <w:divsChild>
            <w:div w:id="1712459767">
              <w:marLeft w:val="0"/>
              <w:marRight w:val="0"/>
              <w:marTop w:val="0"/>
              <w:marBottom w:val="0"/>
              <w:divBdr>
                <w:top w:val="none" w:sz="0" w:space="0" w:color="auto"/>
                <w:left w:val="none" w:sz="0" w:space="0" w:color="auto"/>
                <w:bottom w:val="none" w:sz="0" w:space="0" w:color="auto"/>
                <w:right w:val="none" w:sz="0" w:space="0" w:color="auto"/>
              </w:divBdr>
            </w:div>
            <w:div w:id="20030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218">
      <w:bodyDiv w:val="1"/>
      <w:marLeft w:val="0"/>
      <w:marRight w:val="0"/>
      <w:marTop w:val="0"/>
      <w:marBottom w:val="0"/>
      <w:divBdr>
        <w:top w:val="none" w:sz="0" w:space="0" w:color="auto"/>
        <w:left w:val="none" w:sz="0" w:space="0" w:color="auto"/>
        <w:bottom w:val="none" w:sz="0" w:space="0" w:color="auto"/>
        <w:right w:val="none" w:sz="0" w:space="0" w:color="auto"/>
      </w:divBdr>
      <w:divsChild>
        <w:div w:id="168760678">
          <w:marLeft w:val="0"/>
          <w:marRight w:val="0"/>
          <w:marTop w:val="0"/>
          <w:marBottom w:val="0"/>
          <w:divBdr>
            <w:top w:val="none" w:sz="0" w:space="0" w:color="auto"/>
            <w:left w:val="none" w:sz="0" w:space="0" w:color="auto"/>
            <w:bottom w:val="none" w:sz="0" w:space="0" w:color="auto"/>
            <w:right w:val="none" w:sz="0" w:space="0" w:color="auto"/>
          </w:divBdr>
        </w:div>
        <w:div w:id="420492162">
          <w:marLeft w:val="0"/>
          <w:marRight w:val="0"/>
          <w:marTop w:val="0"/>
          <w:marBottom w:val="0"/>
          <w:divBdr>
            <w:top w:val="none" w:sz="0" w:space="0" w:color="auto"/>
            <w:left w:val="none" w:sz="0" w:space="0" w:color="auto"/>
            <w:bottom w:val="none" w:sz="0" w:space="0" w:color="auto"/>
            <w:right w:val="none" w:sz="0" w:space="0" w:color="auto"/>
          </w:divBdr>
        </w:div>
        <w:div w:id="2081630022">
          <w:marLeft w:val="0"/>
          <w:marRight w:val="0"/>
          <w:marTop w:val="0"/>
          <w:marBottom w:val="0"/>
          <w:divBdr>
            <w:top w:val="none" w:sz="0" w:space="0" w:color="auto"/>
            <w:left w:val="none" w:sz="0" w:space="0" w:color="auto"/>
            <w:bottom w:val="none" w:sz="0" w:space="0" w:color="auto"/>
            <w:right w:val="none" w:sz="0" w:space="0" w:color="auto"/>
          </w:divBdr>
        </w:div>
      </w:divsChild>
    </w:div>
    <w:div w:id="832063289">
      <w:bodyDiv w:val="1"/>
      <w:marLeft w:val="0"/>
      <w:marRight w:val="0"/>
      <w:marTop w:val="0"/>
      <w:marBottom w:val="0"/>
      <w:divBdr>
        <w:top w:val="none" w:sz="0" w:space="0" w:color="auto"/>
        <w:left w:val="none" w:sz="0" w:space="0" w:color="auto"/>
        <w:bottom w:val="none" w:sz="0" w:space="0" w:color="auto"/>
        <w:right w:val="none" w:sz="0" w:space="0" w:color="auto"/>
      </w:divBdr>
    </w:div>
    <w:div w:id="866912601">
      <w:bodyDiv w:val="1"/>
      <w:marLeft w:val="0"/>
      <w:marRight w:val="0"/>
      <w:marTop w:val="0"/>
      <w:marBottom w:val="0"/>
      <w:divBdr>
        <w:top w:val="none" w:sz="0" w:space="0" w:color="auto"/>
        <w:left w:val="none" w:sz="0" w:space="0" w:color="auto"/>
        <w:bottom w:val="none" w:sz="0" w:space="0" w:color="auto"/>
        <w:right w:val="none" w:sz="0" w:space="0" w:color="auto"/>
      </w:divBdr>
      <w:divsChild>
        <w:div w:id="1595170437">
          <w:marLeft w:val="0"/>
          <w:marRight w:val="0"/>
          <w:marTop w:val="0"/>
          <w:marBottom w:val="0"/>
          <w:divBdr>
            <w:top w:val="none" w:sz="0" w:space="0" w:color="auto"/>
            <w:left w:val="none" w:sz="0" w:space="0" w:color="auto"/>
            <w:bottom w:val="none" w:sz="0" w:space="0" w:color="auto"/>
            <w:right w:val="none" w:sz="0" w:space="0" w:color="auto"/>
          </w:divBdr>
        </w:div>
      </w:divsChild>
    </w:div>
    <w:div w:id="870188585">
      <w:bodyDiv w:val="1"/>
      <w:marLeft w:val="0"/>
      <w:marRight w:val="0"/>
      <w:marTop w:val="0"/>
      <w:marBottom w:val="0"/>
      <w:divBdr>
        <w:top w:val="none" w:sz="0" w:space="0" w:color="auto"/>
        <w:left w:val="none" w:sz="0" w:space="0" w:color="auto"/>
        <w:bottom w:val="none" w:sz="0" w:space="0" w:color="auto"/>
        <w:right w:val="none" w:sz="0" w:space="0" w:color="auto"/>
      </w:divBdr>
    </w:div>
    <w:div w:id="943611817">
      <w:bodyDiv w:val="1"/>
      <w:marLeft w:val="0"/>
      <w:marRight w:val="0"/>
      <w:marTop w:val="0"/>
      <w:marBottom w:val="0"/>
      <w:divBdr>
        <w:top w:val="none" w:sz="0" w:space="0" w:color="auto"/>
        <w:left w:val="none" w:sz="0" w:space="0" w:color="auto"/>
        <w:bottom w:val="none" w:sz="0" w:space="0" w:color="auto"/>
        <w:right w:val="none" w:sz="0" w:space="0" w:color="auto"/>
      </w:divBdr>
      <w:divsChild>
        <w:div w:id="1403798971">
          <w:marLeft w:val="0"/>
          <w:marRight w:val="0"/>
          <w:marTop w:val="0"/>
          <w:marBottom w:val="0"/>
          <w:divBdr>
            <w:top w:val="none" w:sz="0" w:space="0" w:color="auto"/>
            <w:left w:val="none" w:sz="0" w:space="0" w:color="auto"/>
            <w:bottom w:val="none" w:sz="0" w:space="0" w:color="auto"/>
            <w:right w:val="none" w:sz="0" w:space="0" w:color="auto"/>
          </w:divBdr>
        </w:div>
      </w:divsChild>
    </w:div>
    <w:div w:id="960305399">
      <w:bodyDiv w:val="1"/>
      <w:marLeft w:val="0"/>
      <w:marRight w:val="0"/>
      <w:marTop w:val="0"/>
      <w:marBottom w:val="0"/>
      <w:divBdr>
        <w:top w:val="none" w:sz="0" w:space="0" w:color="auto"/>
        <w:left w:val="none" w:sz="0" w:space="0" w:color="auto"/>
        <w:bottom w:val="none" w:sz="0" w:space="0" w:color="auto"/>
        <w:right w:val="none" w:sz="0" w:space="0" w:color="auto"/>
      </w:divBdr>
    </w:div>
    <w:div w:id="980575180">
      <w:bodyDiv w:val="1"/>
      <w:marLeft w:val="0"/>
      <w:marRight w:val="0"/>
      <w:marTop w:val="0"/>
      <w:marBottom w:val="0"/>
      <w:divBdr>
        <w:top w:val="none" w:sz="0" w:space="0" w:color="auto"/>
        <w:left w:val="none" w:sz="0" w:space="0" w:color="auto"/>
        <w:bottom w:val="none" w:sz="0" w:space="0" w:color="auto"/>
        <w:right w:val="none" w:sz="0" w:space="0" w:color="auto"/>
      </w:divBdr>
    </w:div>
    <w:div w:id="985158422">
      <w:bodyDiv w:val="1"/>
      <w:marLeft w:val="0"/>
      <w:marRight w:val="0"/>
      <w:marTop w:val="0"/>
      <w:marBottom w:val="0"/>
      <w:divBdr>
        <w:top w:val="none" w:sz="0" w:space="0" w:color="auto"/>
        <w:left w:val="none" w:sz="0" w:space="0" w:color="auto"/>
        <w:bottom w:val="none" w:sz="0" w:space="0" w:color="auto"/>
        <w:right w:val="none" w:sz="0" w:space="0" w:color="auto"/>
      </w:divBdr>
    </w:div>
    <w:div w:id="996112218">
      <w:bodyDiv w:val="1"/>
      <w:marLeft w:val="0"/>
      <w:marRight w:val="0"/>
      <w:marTop w:val="0"/>
      <w:marBottom w:val="0"/>
      <w:divBdr>
        <w:top w:val="none" w:sz="0" w:space="0" w:color="auto"/>
        <w:left w:val="none" w:sz="0" w:space="0" w:color="auto"/>
        <w:bottom w:val="none" w:sz="0" w:space="0" w:color="auto"/>
        <w:right w:val="none" w:sz="0" w:space="0" w:color="auto"/>
      </w:divBdr>
      <w:divsChild>
        <w:div w:id="2109884966">
          <w:marLeft w:val="0"/>
          <w:marRight w:val="0"/>
          <w:marTop w:val="0"/>
          <w:marBottom w:val="0"/>
          <w:divBdr>
            <w:top w:val="none" w:sz="0" w:space="0" w:color="auto"/>
            <w:left w:val="none" w:sz="0" w:space="0" w:color="auto"/>
            <w:bottom w:val="none" w:sz="0" w:space="0" w:color="auto"/>
            <w:right w:val="none" w:sz="0" w:space="0" w:color="auto"/>
          </w:divBdr>
        </w:div>
      </w:divsChild>
    </w:div>
    <w:div w:id="1022706166">
      <w:bodyDiv w:val="1"/>
      <w:marLeft w:val="0"/>
      <w:marRight w:val="0"/>
      <w:marTop w:val="0"/>
      <w:marBottom w:val="0"/>
      <w:divBdr>
        <w:top w:val="none" w:sz="0" w:space="0" w:color="auto"/>
        <w:left w:val="none" w:sz="0" w:space="0" w:color="auto"/>
        <w:bottom w:val="none" w:sz="0" w:space="0" w:color="auto"/>
        <w:right w:val="none" w:sz="0" w:space="0" w:color="auto"/>
      </w:divBdr>
      <w:divsChild>
        <w:div w:id="443117417">
          <w:marLeft w:val="0"/>
          <w:marRight w:val="0"/>
          <w:marTop w:val="0"/>
          <w:marBottom w:val="0"/>
          <w:divBdr>
            <w:top w:val="none" w:sz="0" w:space="0" w:color="auto"/>
            <w:left w:val="none" w:sz="0" w:space="0" w:color="auto"/>
            <w:bottom w:val="none" w:sz="0" w:space="0" w:color="auto"/>
            <w:right w:val="none" w:sz="0" w:space="0" w:color="auto"/>
          </w:divBdr>
        </w:div>
        <w:div w:id="774446377">
          <w:marLeft w:val="0"/>
          <w:marRight w:val="0"/>
          <w:marTop w:val="0"/>
          <w:marBottom w:val="0"/>
          <w:divBdr>
            <w:top w:val="none" w:sz="0" w:space="0" w:color="auto"/>
            <w:left w:val="none" w:sz="0" w:space="0" w:color="auto"/>
            <w:bottom w:val="none" w:sz="0" w:space="0" w:color="auto"/>
            <w:right w:val="none" w:sz="0" w:space="0" w:color="auto"/>
          </w:divBdr>
        </w:div>
        <w:div w:id="815221908">
          <w:marLeft w:val="0"/>
          <w:marRight w:val="0"/>
          <w:marTop w:val="0"/>
          <w:marBottom w:val="0"/>
          <w:divBdr>
            <w:top w:val="none" w:sz="0" w:space="0" w:color="auto"/>
            <w:left w:val="none" w:sz="0" w:space="0" w:color="auto"/>
            <w:bottom w:val="none" w:sz="0" w:space="0" w:color="auto"/>
            <w:right w:val="none" w:sz="0" w:space="0" w:color="auto"/>
          </w:divBdr>
        </w:div>
        <w:div w:id="959259572">
          <w:marLeft w:val="0"/>
          <w:marRight w:val="0"/>
          <w:marTop w:val="0"/>
          <w:marBottom w:val="0"/>
          <w:divBdr>
            <w:top w:val="none" w:sz="0" w:space="0" w:color="auto"/>
            <w:left w:val="none" w:sz="0" w:space="0" w:color="auto"/>
            <w:bottom w:val="none" w:sz="0" w:space="0" w:color="auto"/>
            <w:right w:val="none" w:sz="0" w:space="0" w:color="auto"/>
          </w:divBdr>
        </w:div>
        <w:div w:id="1247686994">
          <w:marLeft w:val="0"/>
          <w:marRight w:val="0"/>
          <w:marTop w:val="0"/>
          <w:marBottom w:val="0"/>
          <w:divBdr>
            <w:top w:val="none" w:sz="0" w:space="0" w:color="auto"/>
            <w:left w:val="none" w:sz="0" w:space="0" w:color="auto"/>
            <w:bottom w:val="none" w:sz="0" w:space="0" w:color="auto"/>
            <w:right w:val="none" w:sz="0" w:space="0" w:color="auto"/>
          </w:divBdr>
        </w:div>
        <w:div w:id="1569798866">
          <w:marLeft w:val="0"/>
          <w:marRight w:val="0"/>
          <w:marTop w:val="0"/>
          <w:marBottom w:val="0"/>
          <w:divBdr>
            <w:top w:val="none" w:sz="0" w:space="0" w:color="auto"/>
            <w:left w:val="none" w:sz="0" w:space="0" w:color="auto"/>
            <w:bottom w:val="none" w:sz="0" w:space="0" w:color="auto"/>
            <w:right w:val="none" w:sz="0" w:space="0" w:color="auto"/>
          </w:divBdr>
        </w:div>
        <w:div w:id="1842743413">
          <w:marLeft w:val="0"/>
          <w:marRight w:val="0"/>
          <w:marTop w:val="0"/>
          <w:marBottom w:val="0"/>
          <w:divBdr>
            <w:top w:val="none" w:sz="0" w:space="0" w:color="auto"/>
            <w:left w:val="none" w:sz="0" w:space="0" w:color="auto"/>
            <w:bottom w:val="none" w:sz="0" w:space="0" w:color="auto"/>
            <w:right w:val="none" w:sz="0" w:space="0" w:color="auto"/>
          </w:divBdr>
        </w:div>
        <w:div w:id="1988826149">
          <w:marLeft w:val="0"/>
          <w:marRight w:val="0"/>
          <w:marTop w:val="0"/>
          <w:marBottom w:val="0"/>
          <w:divBdr>
            <w:top w:val="none" w:sz="0" w:space="0" w:color="auto"/>
            <w:left w:val="none" w:sz="0" w:space="0" w:color="auto"/>
            <w:bottom w:val="none" w:sz="0" w:space="0" w:color="auto"/>
            <w:right w:val="none" w:sz="0" w:space="0" w:color="auto"/>
          </w:divBdr>
        </w:div>
      </w:divsChild>
    </w:div>
    <w:div w:id="1027413460">
      <w:bodyDiv w:val="1"/>
      <w:marLeft w:val="0"/>
      <w:marRight w:val="0"/>
      <w:marTop w:val="0"/>
      <w:marBottom w:val="0"/>
      <w:divBdr>
        <w:top w:val="none" w:sz="0" w:space="0" w:color="auto"/>
        <w:left w:val="none" w:sz="0" w:space="0" w:color="auto"/>
        <w:bottom w:val="none" w:sz="0" w:space="0" w:color="auto"/>
        <w:right w:val="none" w:sz="0" w:space="0" w:color="auto"/>
      </w:divBdr>
      <w:divsChild>
        <w:div w:id="1105348895">
          <w:marLeft w:val="0"/>
          <w:marRight w:val="0"/>
          <w:marTop w:val="0"/>
          <w:marBottom w:val="0"/>
          <w:divBdr>
            <w:top w:val="none" w:sz="0" w:space="0" w:color="auto"/>
            <w:left w:val="none" w:sz="0" w:space="0" w:color="auto"/>
            <w:bottom w:val="none" w:sz="0" w:space="0" w:color="auto"/>
            <w:right w:val="none" w:sz="0" w:space="0" w:color="auto"/>
          </w:divBdr>
        </w:div>
      </w:divsChild>
    </w:div>
    <w:div w:id="1050887453">
      <w:bodyDiv w:val="1"/>
      <w:marLeft w:val="0"/>
      <w:marRight w:val="0"/>
      <w:marTop w:val="0"/>
      <w:marBottom w:val="0"/>
      <w:divBdr>
        <w:top w:val="none" w:sz="0" w:space="0" w:color="auto"/>
        <w:left w:val="none" w:sz="0" w:space="0" w:color="auto"/>
        <w:bottom w:val="none" w:sz="0" w:space="0" w:color="auto"/>
        <w:right w:val="none" w:sz="0" w:space="0" w:color="auto"/>
      </w:divBdr>
    </w:div>
    <w:div w:id="1054349637">
      <w:bodyDiv w:val="1"/>
      <w:marLeft w:val="0"/>
      <w:marRight w:val="0"/>
      <w:marTop w:val="0"/>
      <w:marBottom w:val="0"/>
      <w:divBdr>
        <w:top w:val="none" w:sz="0" w:space="0" w:color="auto"/>
        <w:left w:val="none" w:sz="0" w:space="0" w:color="auto"/>
        <w:bottom w:val="none" w:sz="0" w:space="0" w:color="auto"/>
        <w:right w:val="none" w:sz="0" w:space="0" w:color="auto"/>
      </w:divBdr>
    </w:div>
    <w:div w:id="1058937122">
      <w:bodyDiv w:val="1"/>
      <w:marLeft w:val="0"/>
      <w:marRight w:val="0"/>
      <w:marTop w:val="0"/>
      <w:marBottom w:val="0"/>
      <w:divBdr>
        <w:top w:val="none" w:sz="0" w:space="0" w:color="auto"/>
        <w:left w:val="none" w:sz="0" w:space="0" w:color="auto"/>
        <w:bottom w:val="none" w:sz="0" w:space="0" w:color="auto"/>
        <w:right w:val="none" w:sz="0" w:space="0" w:color="auto"/>
      </w:divBdr>
    </w:div>
    <w:div w:id="1066101541">
      <w:bodyDiv w:val="1"/>
      <w:marLeft w:val="0"/>
      <w:marRight w:val="0"/>
      <w:marTop w:val="0"/>
      <w:marBottom w:val="0"/>
      <w:divBdr>
        <w:top w:val="none" w:sz="0" w:space="0" w:color="auto"/>
        <w:left w:val="none" w:sz="0" w:space="0" w:color="auto"/>
        <w:bottom w:val="none" w:sz="0" w:space="0" w:color="auto"/>
        <w:right w:val="none" w:sz="0" w:space="0" w:color="auto"/>
      </w:divBdr>
    </w:div>
    <w:div w:id="1074468382">
      <w:bodyDiv w:val="1"/>
      <w:marLeft w:val="0"/>
      <w:marRight w:val="0"/>
      <w:marTop w:val="0"/>
      <w:marBottom w:val="0"/>
      <w:divBdr>
        <w:top w:val="none" w:sz="0" w:space="0" w:color="auto"/>
        <w:left w:val="none" w:sz="0" w:space="0" w:color="auto"/>
        <w:bottom w:val="none" w:sz="0" w:space="0" w:color="auto"/>
        <w:right w:val="none" w:sz="0" w:space="0" w:color="auto"/>
      </w:divBdr>
      <w:divsChild>
        <w:div w:id="1754202387">
          <w:marLeft w:val="0"/>
          <w:marRight w:val="0"/>
          <w:marTop w:val="0"/>
          <w:marBottom w:val="0"/>
          <w:divBdr>
            <w:top w:val="none" w:sz="0" w:space="0" w:color="auto"/>
            <w:left w:val="none" w:sz="0" w:space="0" w:color="auto"/>
            <w:bottom w:val="none" w:sz="0" w:space="0" w:color="auto"/>
            <w:right w:val="none" w:sz="0" w:space="0" w:color="auto"/>
          </w:divBdr>
        </w:div>
      </w:divsChild>
    </w:div>
    <w:div w:id="1083532055">
      <w:bodyDiv w:val="1"/>
      <w:marLeft w:val="0"/>
      <w:marRight w:val="0"/>
      <w:marTop w:val="0"/>
      <w:marBottom w:val="0"/>
      <w:divBdr>
        <w:top w:val="none" w:sz="0" w:space="0" w:color="auto"/>
        <w:left w:val="none" w:sz="0" w:space="0" w:color="auto"/>
        <w:bottom w:val="none" w:sz="0" w:space="0" w:color="auto"/>
        <w:right w:val="none" w:sz="0" w:space="0" w:color="auto"/>
      </w:divBdr>
    </w:div>
    <w:div w:id="1101071284">
      <w:bodyDiv w:val="1"/>
      <w:marLeft w:val="0"/>
      <w:marRight w:val="0"/>
      <w:marTop w:val="0"/>
      <w:marBottom w:val="0"/>
      <w:divBdr>
        <w:top w:val="none" w:sz="0" w:space="0" w:color="auto"/>
        <w:left w:val="none" w:sz="0" w:space="0" w:color="auto"/>
        <w:bottom w:val="none" w:sz="0" w:space="0" w:color="auto"/>
        <w:right w:val="none" w:sz="0" w:space="0" w:color="auto"/>
      </w:divBdr>
      <w:divsChild>
        <w:div w:id="503324202">
          <w:marLeft w:val="0"/>
          <w:marRight w:val="0"/>
          <w:marTop w:val="0"/>
          <w:marBottom w:val="0"/>
          <w:divBdr>
            <w:top w:val="none" w:sz="0" w:space="0" w:color="auto"/>
            <w:left w:val="none" w:sz="0" w:space="0" w:color="auto"/>
            <w:bottom w:val="none" w:sz="0" w:space="0" w:color="auto"/>
            <w:right w:val="none" w:sz="0" w:space="0" w:color="auto"/>
          </w:divBdr>
        </w:div>
        <w:div w:id="2094544877">
          <w:marLeft w:val="0"/>
          <w:marRight w:val="0"/>
          <w:marTop w:val="0"/>
          <w:marBottom w:val="0"/>
          <w:divBdr>
            <w:top w:val="none" w:sz="0" w:space="0" w:color="auto"/>
            <w:left w:val="none" w:sz="0" w:space="0" w:color="auto"/>
            <w:bottom w:val="none" w:sz="0" w:space="0" w:color="auto"/>
            <w:right w:val="none" w:sz="0" w:space="0" w:color="auto"/>
          </w:divBdr>
        </w:div>
      </w:divsChild>
    </w:div>
    <w:div w:id="1151629600">
      <w:bodyDiv w:val="1"/>
      <w:marLeft w:val="0"/>
      <w:marRight w:val="0"/>
      <w:marTop w:val="0"/>
      <w:marBottom w:val="0"/>
      <w:divBdr>
        <w:top w:val="none" w:sz="0" w:space="0" w:color="auto"/>
        <w:left w:val="none" w:sz="0" w:space="0" w:color="auto"/>
        <w:bottom w:val="none" w:sz="0" w:space="0" w:color="auto"/>
        <w:right w:val="none" w:sz="0" w:space="0" w:color="auto"/>
      </w:divBdr>
    </w:div>
    <w:div w:id="1167356412">
      <w:bodyDiv w:val="1"/>
      <w:marLeft w:val="0"/>
      <w:marRight w:val="0"/>
      <w:marTop w:val="0"/>
      <w:marBottom w:val="0"/>
      <w:divBdr>
        <w:top w:val="none" w:sz="0" w:space="0" w:color="auto"/>
        <w:left w:val="none" w:sz="0" w:space="0" w:color="auto"/>
        <w:bottom w:val="none" w:sz="0" w:space="0" w:color="auto"/>
        <w:right w:val="none" w:sz="0" w:space="0" w:color="auto"/>
      </w:divBdr>
      <w:divsChild>
        <w:div w:id="701781804">
          <w:marLeft w:val="0"/>
          <w:marRight w:val="0"/>
          <w:marTop w:val="0"/>
          <w:marBottom w:val="0"/>
          <w:divBdr>
            <w:top w:val="none" w:sz="0" w:space="0" w:color="auto"/>
            <w:left w:val="none" w:sz="0" w:space="0" w:color="auto"/>
            <w:bottom w:val="none" w:sz="0" w:space="0" w:color="auto"/>
            <w:right w:val="none" w:sz="0" w:space="0" w:color="auto"/>
          </w:divBdr>
        </w:div>
      </w:divsChild>
    </w:div>
    <w:div w:id="1168516221">
      <w:bodyDiv w:val="1"/>
      <w:marLeft w:val="0"/>
      <w:marRight w:val="0"/>
      <w:marTop w:val="0"/>
      <w:marBottom w:val="0"/>
      <w:divBdr>
        <w:top w:val="none" w:sz="0" w:space="0" w:color="auto"/>
        <w:left w:val="none" w:sz="0" w:space="0" w:color="auto"/>
        <w:bottom w:val="none" w:sz="0" w:space="0" w:color="auto"/>
        <w:right w:val="none" w:sz="0" w:space="0" w:color="auto"/>
      </w:divBdr>
    </w:div>
    <w:div w:id="1206333930">
      <w:bodyDiv w:val="1"/>
      <w:marLeft w:val="0"/>
      <w:marRight w:val="0"/>
      <w:marTop w:val="0"/>
      <w:marBottom w:val="0"/>
      <w:divBdr>
        <w:top w:val="none" w:sz="0" w:space="0" w:color="auto"/>
        <w:left w:val="none" w:sz="0" w:space="0" w:color="auto"/>
        <w:bottom w:val="none" w:sz="0" w:space="0" w:color="auto"/>
        <w:right w:val="none" w:sz="0" w:space="0" w:color="auto"/>
      </w:divBdr>
      <w:divsChild>
        <w:div w:id="1735468410">
          <w:marLeft w:val="0"/>
          <w:marRight w:val="0"/>
          <w:marTop w:val="0"/>
          <w:marBottom w:val="0"/>
          <w:divBdr>
            <w:top w:val="none" w:sz="0" w:space="0" w:color="auto"/>
            <w:left w:val="none" w:sz="0" w:space="0" w:color="auto"/>
            <w:bottom w:val="none" w:sz="0" w:space="0" w:color="auto"/>
            <w:right w:val="none" w:sz="0" w:space="0" w:color="auto"/>
          </w:divBdr>
        </w:div>
      </w:divsChild>
    </w:div>
    <w:div w:id="1218082623">
      <w:bodyDiv w:val="1"/>
      <w:marLeft w:val="0"/>
      <w:marRight w:val="0"/>
      <w:marTop w:val="0"/>
      <w:marBottom w:val="0"/>
      <w:divBdr>
        <w:top w:val="none" w:sz="0" w:space="0" w:color="auto"/>
        <w:left w:val="none" w:sz="0" w:space="0" w:color="auto"/>
        <w:bottom w:val="none" w:sz="0" w:space="0" w:color="auto"/>
        <w:right w:val="none" w:sz="0" w:space="0" w:color="auto"/>
      </w:divBdr>
    </w:div>
    <w:div w:id="1223325043">
      <w:bodyDiv w:val="1"/>
      <w:marLeft w:val="0"/>
      <w:marRight w:val="0"/>
      <w:marTop w:val="0"/>
      <w:marBottom w:val="0"/>
      <w:divBdr>
        <w:top w:val="none" w:sz="0" w:space="0" w:color="auto"/>
        <w:left w:val="none" w:sz="0" w:space="0" w:color="auto"/>
        <w:bottom w:val="none" w:sz="0" w:space="0" w:color="auto"/>
        <w:right w:val="none" w:sz="0" w:space="0" w:color="auto"/>
      </w:divBdr>
    </w:div>
    <w:div w:id="1223635135">
      <w:bodyDiv w:val="1"/>
      <w:marLeft w:val="0"/>
      <w:marRight w:val="0"/>
      <w:marTop w:val="0"/>
      <w:marBottom w:val="0"/>
      <w:divBdr>
        <w:top w:val="none" w:sz="0" w:space="0" w:color="auto"/>
        <w:left w:val="none" w:sz="0" w:space="0" w:color="auto"/>
        <w:bottom w:val="none" w:sz="0" w:space="0" w:color="auto"/>
        <w:right w:val="none" w:sz="0" w:space="0" w:color="auto"/>
      </w:divBdr>
      <w:divsChild>
        <w:div w:id="1341396515">
          <w:marLeft w:val="0"/>
          <w:marRight w:val="0"/>
          <w:marTop w:val="0"/>
          <w:marBottom w:val="0"/>
          <w:divBdr>
            <w:top w:val="none" w:sz="0" w:space="0" w:color="auto"/>
            <w:left w:val="none" w:sz="0" w:space="0" w:color="auto"/>
            <w:bottom w:val="none" w:sz="0" w:space="0" w:color="auto"/>
            <w:right w:val="none" w:sz="0" w:space="0" w:color="auto"/>
          </w:divBdr>
        </w:div>
        <w:div w:id="1688677161">
          <w:marLeft w:val="0"/>
          <w:marRight w:val="0"/>
          <w:marTop w:val="0"/>
          <w:marBottom w:val="0"/>
          <w:divBdr>
            <w:top w:val="none" w:sz="0" w:space="0" w:color="auto"/>
            <w:left w:val="none" w:sz="0" w:space="0" w:color="auto"/>
            <w:bottom w:val="none" w:sz="0" w:space="0" w:color="auto"/>
            <w:right w:val="none" w:sz="0" w:space="0" w:color="auto"/>
          </w:divBdr>
        </w:div>
      </w:divsChild>
    </w:div>
    <w:div w:id="1269505366">
      <w:bodyDiv w:val="1"/>
      <w:marLeft w:val="0"/>
      <w:marRight w:val="0"/>
      <w:marTop w:val="0"/>
      <w:marBottom w:val="0"/>
      <w:divBdr>
        <w:top w:val="none" w:sz="0" w:space="0" w:color="auto"/>
        <w:left w:val="none" w:sz="0" w:space="0" w:color="auto"/>
        <w:bottom w:val="none" w:sz="0" w:space="0" w:color="auto"/>
        <w:right w:val="none" w:sz="0" w:space="0" w:color="auto"/>
      </w:divBdr>
      <w:divsChild>
        <w:div w:id="238906888">
          <w:marLeft w:val="0"/>
          <w:marRight w:val="0"/>
          <w:marTop w:val="0"/>
          <w:marBottom w:val="0"/>
          <w:divBdr>
            <w:top w:val="none" w:sz="0" w:space="0" w:color="auto"/>
            <w:left w:val="none" w:sz="0" w:space="0" w:color="auto"/>
            <w:bottom w:val="none" w:sz="0" w:space="0" w:color="auto"/>
            <w:right w:val="none" w:sz="0" w:space="0" w:color="auto"/>
          </w:divBdr>
        </w:div>
      </w:divsChild>
    </w:div>
    <w:div w:id="1290160370">
      <w:bodyDiv w:val="1"/>
      <w:marLeft w:val="0"/>
      <w:marRight w:val="0"/>
      <w:marTop w:val="0"/>
      <w:marBottom w:val="0"/>
      <w:divBdr>
        <w:top w:val="none" w:sz="0" w:space="0" w:color="auto"/>
        <w:left w:val="none" w:sz="0" w:space="0" w:color="auto"/>
        <w:bottom w:val="none" w:sz="0" w:space="0" w:color="auto"/>
        <w:right w:val="none" w:sz="0" w:space="0" w:color="auto"/>
      </w:divBdr>
    </w:div>
    <w:div w:id="1318725954">
      <w:bodyDiv w:val="1"/>
      <w:marLeft w:val="0"/>
      <w:marRight w:val="0"/>
      <w:marTop w:val="0"/>
      <w:marBottom w:val="0"/>
      <w:divBdr>
        <w:top w:val="none" w:sz="0" w:space="0" w:color="auto"/>
        <w:left w:val="none" w:sz="0" w:space="0" w:color="auto"/>
        <w:bottom w:val="none" w:sz="0" w:space="0" w:color="auto"/>
        <w:right w:val="none" w:sz="0" w:space="0" w:color="auto"/>
      </w:divBdr>
    </w:div>
    <w:div w:id="1335886363">
      <w:bodyDiv w:val="1"/>
      <w:marLeft w:val="0"/>
      <w:marRight w:val="0"/>
      <w:marTop w:val="0"/>
      <w:marBottom w:val="0"/>
      <w:divBdr>
        <w:top w:val="none" w:sz="0" w:space="0" w:color="auto"/>
        <w:left w:val="none" w:sz="0" w:space="0" w:color="auto"/>
        <w:bottom w:val="none" w:sz="0" w:space="0" w:color="auto"/>
        <w:right w:val="none" w:sz="0" w:space="0" w:color="auto"/>
      </w:divBdr>
    </w:div>
    <w:div w:id="1356078743">
      <w:bodyDiv w:val="1"/>
      <w:marLeft w:val="0"/>
      <w:marRight w:val="0"/>
      <w:marTop w:val="0"/>
      <w:marBottom w:val="0"/>
      <w:divBdr>
        <w:top w:val="none" w:sz="0" w:space="0" w:color="auto"/>
        <w:left w:val="none" w:sz="0" w:space="0" w:color="auto"/>
        <w:bottom w:val="none" w:sz="0" w:space="0" w:color="auto"/>
        <w:right w:val="none" w:sz="0" w:space="0" w:color="auto"/>
      </w:divBdr>
    </w:div>
    <w:div w:id="1372462387">
      <w:bodyDiv w:val="1"/>
      <w:marLeft w:val="0"/>
      <w:marRight w:val="0"/>
      <w:marTop w:val="0"/>
      <w:marBottom w:val="0"/>
      <w:divBdr>
        <w:top w:val="none" w:sz="0" w:space="0" w:color="auto"/>
        <w:left w:val="none" w:sz="0" w:space="0" w:color="auto"/>
        <w:bottom w:val="none" w:sz="0" w:space="0" w:color="auto"/>
        <w:right w:val="none" w:sz="0" w:space="0" w:color="auto"/>
      </w:divBdr>
      <w:divsChild>
        <w:div w:id="1783301015">
          <w:marLeft w:val="0"/>
          <w:marRight w:val="0"/>
          <w:marTop w:val="0"/>
          <w:marBottom w:val="0"/>
          <w:divBdr>
            <w:top w:val="none" w:sz="0" w:space="0" w:color="auto"/>
            <w:left w:val="none" w:sz="0" w:space="0" w:color="auto"/>
            <w:bottom w:val="none" w:sz="0" w:space="0" w:color="auto"/>
            <w:right w:val="none" w:sz="0" w:space="0" w:color="auto"/>
          </w:divBdr>
        </w:div>
      </w:divsChild>
    </w:div>
    <w:div w:id="1376271152">
      <w:bodyDiv w:val="1"/>
      <w:marLeft w:val="0"/>
      <w:marRight w:val="0"/>
      <w:marTop w:val="0"/>
      <w:marBottom w:val="0"/>
      <w:divBdr>
        <w:top w:val="none" w:sz="0" w:space="0" w:color="auto"/>
        <w:left w:val="none" w:sz="0" w:space="0" w:color="auto"/>
        <w:bottom w:val="none" w:sz="0" w:space="0" w:color="auto"/>
        <w:right w:val="none" w:sz="0" w:space="0" w:color="auto"/>
      </w:divBdr>
      <w:divsChild>
        <w:div w:id="1554076767">
          <w:marLeft w:val="0"/>
          <w:marRight w:val="0"/>
          <w:marTop w:val="0"/>
          <w:marBottom w:val="0"/>
          <w:divBdr>
            <w:top w:val="none" w:sz="0" w:space="0" w:color="auto"/>
            <w:left w:val="none" w:sz="0" w:space="0" w:color="auto"/>
            <w:bottom w:val="none" w:sz="0" w:space="0" w:color="auto"/>
            <w:right w:val="none" w:sz="0" w:space="0" w:color="auto"/>
          </w:divBdr>
        </w:div>
      </w:divsChild>
    </w:div>
    <w:div w:id="1396508949">
      <w:bodyDiv w:val="1"/>
      <w:marLeft w:val="0"/>
      <w:marRight w:val="0"/>
      <w:marTop w:val="0"/>
      <w:marBottom w:val="0"/>
      <w:divBdr>
        <w:top w:val="none" w:sz="0" w:space="0" w:color="auto"/>
        <w:left w:val="none" w:sz="0" w:space="0" w:color="auto"/>
        <w:bottom w:val="none" w:sz="0" w:space="0" w:color="auto"/>
        <w:right w:val="none" w:sz="0" w:space="0" w:color="auto"/>
      </w:divBdr>
      <w:divsChild>
        <w:div w:id="276834588">
          <w:marLeft w:val="0"/>
          <w:marRight w:val="0"/>
          <w:marTop w:val="0"/>
          <w:marBottom w:val="0"/>
          <w:divBdr>
            <w:top w:val="none" w:sz="0" w:space="0" w:color="auto"/>
            <w:left w:val="none" w:sz="0" w:space="0" w:color="auto"/>
            <w:bottom w:val="none" w:sz="0" w:space="0" w:color="auto"/>
            <w:right w:val="none" w:sz="0" w:space="0" w:color="auto"/>
          </w:divBdr>
        </w:div>
        <w:div w:id="999623469">
          <w:marLeft w:val="0"/>
          <w:marRight w:val="0"/>
          <w:marTop w:val="0"/>
          <w:marBottom w:val="0"/>
          <w:divBdr>
            <w:top w:val="none" w:sz="0" w:space="0" w:color="auto"/>
            <w:left w:val="none" w:sz="0" w:space="0" w:color="auto"/>
            <w:bottom w:val="none" w:sz="0" w:space="0" w:color="auto"/>
            <w:right w:val="none" w:sz="0" w:space="0" w:color="auto"/>
          </w:divBdr>
        </w:div>
        <w:div w:id="1004632071">
          <w:marLeft w:val="0"/>
          <w:marRight w:val="0"/>
          <w:marTop w:val="0"/>
          <w:marBottom w:val="0"/>
          <w:divBdr>
            <w:top w:val="none" w:sz="0" w:space="0" w:color="auto"/>
            <w:left w:val="none" w:sz="0" w:space="0" w:color="auto"/>
            <w:bottom w:val="none" w:sz="0" w:space="0" w:color="auto"/>
            <w:right w:val="none" w:sz="0" w:space="0" w:color="auto"/>
          </w:divBdr>
        </w:div>
        <w:div w:id="1235162834">
          <w:marLeft w:val="0"/>
          <w:marRight w:val="0"/>
          <w:marTop w:val="0"/>
          <w:marBottom w:val="0"/>
          <w:divBdr>
            <w:top w:val="none" w:sz="0" w:space="0" w:color="auto"/>
            <w:left w:val="none" w:sz="0" w:space="0" w:color="auto"/>
            <w:bottom w:val="none" w:sz="0" w:space="0" w:color="auto"/>
            <w:right w:val="none" w:sz="0" w:space="0" w:color="auto"/>
          </w:divBdr>
        </w:div>
      </w:divsChild>
    </w:div>
    <w:div w:id="1410466571">
      <w:bodyDiv w:val="1"/>
      <w:marLeft w:val="0"/>
      <w:marRight w:val="0"/>
      <w:marTop w:val="0"/>
      <w:marBottom w:val="0"/>
      <w:divBdr>
        <w:top w:val="none" w:sz="0" w:space="0" w:color="auto"/>
        <w:left w:val="none" w:sz="0" w:space="0" w:color="auto"/>
        <w:bottom w:val="none" w:sz="0" w:space="0" w:color="auto"/>
        <w:right w:val="none" w:sz="0" w:space="0" w:color="auto"/>
      </w:divBdr>
    </w:div>
    <w:div w:id="1458183303">
      <w:bodyDiv w:val="1"/>
      <w:marLeft w:val="0"/>
      <w:marRight w:val="0"/>
      <w:marTop w:val="0"/>
      <w:marBottom w:val="0"/>
      <w:divBdr>
        <w:top w:val="none" w:sz="0" w:space="0" w:color="auto"/>
        <w:left w:val="none" w:sz="0" w:space="0" w:color="auto"/>
        <w:bottom w:val="none" w:sz="0" w:space="0" w:color="auto"/>
        <w:right w:val="none" w:sz="0" w:space="0" w:color="auto"/>
      </w:divBdr>
    </w:div>
    <w:div w:id="1497721439">
      <w:bodyDiv w:val="1"/>
      <w:marLeft w:val="0"/>
      <w:marRight w:val="0"/>
      <w:marTop w:val="0"/>
      <w:marBottom w:val="0"/>
      <w:divBdr>
        <w:top w:val="none" w:sz="0" w:space="0" w:color="auto"/>
        <w:left w:val="none" w:sz="0" w:space="0" w:color="auto"/>
        <w:bottom w:val="none" w:sz="0" w:space="0" w:color="auto"/>
        <w:right w:val="none" w:sz="0" w:space="0" w:color="auto"/>
      </w:divBdr>
    </w:div>
    <w:div w:id="1503743446">
      <w:bodyDiv w:val="1"/>
      <w:marLeft w:val="0"/>
      <w:marRight w:val="0"/>
      <w:marTop w:val="0"/>
      <w:marBottom w:val="0"/>
      <w:divBdr>
        <w:top w:val="none" w:sz="0" w:space="0" w:color="auto"/>
        <w:left w:val="none" w:sz="0" w:space="0" w:color="auto"/>
        <w:bottom w:val="none" w:sz="0" w:space="0" w:color="auto"/>
        <w:right w:val="none" w:sz="0" w:space="0" w:color="auto"/>
      </w:divBdr>
    </w:div>
    <w:div w:id="1519467442">
      <w:bodyDiv w:val="1"/>
      <w:marLeft w:val="0"/>
      <w:marRight w:val="0"/>
      <w:marTop w:val="0"/>
      <w:marBottom w:val="0"/>
      <w:divBdr>
        <w:top w:val="none" w:sz="0" w:space="0" w:color="auto"/>
        <w:left w:val="none" w:sz="0" w:space="0" w:color="auto"/>
        <w:bottom w:val="none" w:sz="0" w:space="0" w:color="auto"/>
        <w:right w:val="none" w:sz="0" w:space="0" w:color="auto"/>
      </w:divBdr>
    </w:div>
    <w:div w:id="1540358255">
      <w:bodyDiv w:val="1"/>
      <w:marLeft w:val="0"/>
      <w:marRight w:val="0"/>
      <w:marTop w:val="0"/>
      <w:marBottom w:val="0"/>
      <w:divBdr>
        <w:top w:val="none" w:sz="0" w:space="0" w:color="auto"/>
        <w:left w:val="none" w:sz="0" w:space="0" w:color="auto"/>
        <w:bottom w:val="none" w:sz="0" w:space="0" w:color="auto"/>
        <w:right w:val="none" w:sz="0" w:space="0" w:color="auto"/>
      </w:divBdr>
    </w:div>
    <w:div w:id="1544321017">
      <w:bodyDiv w:val="1"/>
      <w:marLeft w:val="0"/>
      <w:marRight w:val="0"/>
      <w:marTop w:val="0"/>
      <w:marBottom w:val="0"/>
      <w:divBdr>
        <w:top w:val="none" w:sz="0" w:space="0" w:color="auto"/>
        <w:left w:val="none" w:sz="0" w:space="0" w:color="auto"/>
        <w:bottom w:val="none" w:sz="0" w:space="0" w:color="auto"/>
        <w:right w:val="none" w:sz="0" w:space="0" w:color="auto"/>
      </w:divBdr>
      <w:divsChild>
        <w:div w:id="1848443459">
          <w:marLeft w:val="0"/>
          <w:marRight w:val="0"/>
          <w:marTop w:val="0"/>
          <w:marBottom w:val="0"/>
          <w:divBdr>
            <w:top w:val="none" w:sz="0" w:space="0" w:color="auto"/>
            <w:left w:val="none" w:sz="0" w:space="0" w:color="auto"/>
            <w:bottom w:val="none" w:sz="0" w:space="0" w:color="auto"/>
            <w:right w:val="none" w:sz="0" w:space="0" w:color="auto"/>
          </w:divBdr>
        </w:div>
      </w:divsChild>
    </w:div>
    <w:div w:id="1573543393">
      <w:bodyDiv w:val="1"/>
      <w:marLeft w:val="0"/>
      <w:marRight w:val="0"/>
      <w:marTop w:val="0"/>
      <w:marBottom w:val="0"/>
      <w:divBdr>
        <w:top w:val="none" w:sz="0" w:space="0" w:color="auto"/>
        <w:left w:val="none" w:sz="0" w:space="0" w:color="auto"/>
        <w:bottom w:val="none" w:sz="0" w:space="0" w:color="auto"/>
        <w:right w:val="none" w:sz="0" w:space="0" w:color="auto"/>
      </w:divBdr>
    </w:div>
    <w:div w:id="1577202964">
      <w:bodyDiv w:val="1"/>
      <w:marLeft w:val="0"/>
      <w:marRight w:val="0"/>
      <w:marTop w:val="0"/>
      <w:marBottom w:val="0"/>
      <w:divBdr>
        <w:top w:val="none" w:sz="0" w:space="0" w:color="auto"/>
        <w:left w:val="none" w:sz="0" w:space="0" w:color="auto"/>
        <w:bottom w:val="none" w:sz="0" w:space="0" w:color="auto"/>
        <w:right w:val="none" w:sz="0" w:space="0" w:color="auto"/>
      </w:divBdr>
      <w:divsChild>
        <w:div w:id="1079058461">
          <w:marLeft w:val="0"/>
          <w:marRight w:val="0"/>
          <w:marTop w:val="0"/>
          <w:marBottom w:val="0"/>
          <w:divBdr>
            <w:top w:val="none" w:sz="0" w:space="0" w:color="auto"/>
            <w:left w:val="none" w:sz="0" w:space="0" w:color="auto"/>
            <w:bottom w:val="none" w:sz="0" w:space="0" w:color="auto"/>
            <w:right w:val="none" w:sz="0" w:space="0" w:color="auto"/>
          </w:divBdr>
        </w:div>
        <w:div w:id="2052340562">
          <w:marLeft w:val="0"/>
          <w:marRight w:val="0"/>
          <w:marTop w:val="0"/>
          <w:marBottom w:val="0"/>
          <w:divBdr>
            <w:top w:val="none" w:sz="0" w:space="0" w:color="auto"/>
            <w:left w:val="none" w:sz="0" w:space="0" w:color="auto"/>
            <w:bottom w:val="none" w:sz="0" w:space="0" w:color="auto"/>
            <w:right w:val="none" w:sz="0" w:space="0" w:color="auto"/>
          </w:divBdr>
        </w:div>
      </w:divsChild>
    </w:div>
    <w:div w:id="1584146411">
      <w:bodyDiv w:val="1"/>
      <w:marLeft w:val="0"/>
      <w:marRight w:val="0"/>
      <w:marTop w:val="0"/>
      <w:marBottom w:val="0"/>
      <w:divBdr>
        <w:top w:val="none" w:sz="0" w:space="0" w:color="auto"/>
        <w:left w:val="none" w:sz="0" w:space="0" w:color="auto"/>
        <w:bottom w:val="none" w:sz="0" w:space="0" w:color="auto"/>
        <w:right w:val="none" w:sz="0" w:space="0" w:color="auto"/>
      </w:divBdr>
    </w:div>
    <w:div w:id="1623459247">
      <w:bodyDiv w:val="1"/>
      <w:marLeft w:val="0"/>
      <w:marRight w:val="0"/>
      <w:marTop w:val="0"/>
      <w:marBottom w:val="0"/>
      <w:divBdr>
        <w:top w:val="none" w:sz="0" w:space="0" w:color="auto"/>
        <w:left w:val="none" w:sz="0" w:space="0" w:color="auto"/>
        <w:bottom w:val="none" w:sz="0" w:space="0" w:color="auto"/>
        <w:right w:val="none" w:sz="0" w:space="0" w:color="auto"/>
      </w:divBdr>
    </w:div>
    <w:div w:id="1685352378">
      <w:bodyDiv w:val="1"/>
      <w:marLeft w:val="0"/>
      <w:marRight w:val="0"/>
      <w:marTop w:val="0"/>
      <w:marBottom w:val="0"/>
      <w:divBdr>
        <w:top w:val="none" w:sz="0" w:space="0" w:color="auto"/>
        <w:left w:val="none" w:sz="0" w:space="0" w:color="auto"/>
        <w:bottom w:val="none" w:sz="0" w:space="0" w:color="auto"/>
        <w:right w:val="none" w:sz="0" w:space="0" w:color="auto"/>
      </w:divBdr>
    </w:div>
    <w:div w:id="1693915900">
      <w:bodyDiv w:val="1"/>
      <w:marLeft w:val="0"/>
      <w:marRight w:val="0"/>
      <w:marTop w:val="0"/>
      <w:marBottom w:val="0"/>
      <w:divBdr>
        <w:top w:val="none" w:sz="0" w:space="0" w:color="auto"/>
        <w:left w:val="none" w:sz="0" w:space="0" w:color="auto"/>
        <w:bottom w:val="none" w:sz="0" w:space="0" w:color="auto"/>
        <w:right w:val="none" w:sz="0" w:space="0" w:color="auto"/>
      </w:divBdr>
      <w:divsChild>
        <w:div w:id="442113599">
          <w:marLeft w:val="0"/>
          <w:marRight w:val="0"/>
          <w:marTop w:val="0"/>
          <w:marBottom w:val="0"/>
          <w:divBdr>
            <w:top w:val="none" w:sz="0" w:space="0" w:color="auto"/>
            <w:left w:val="none" w:sz="0" w:space="0" w:color="auto"/>
            <w:bottom w:val="none" w:sz="0" w:space="0" w:color="auto"/>
            <w:right w:val="none" w:sz="0" w:space="0" w:color="auto"/>
          </w:divBdr>
        </w:div>
      </w:divsChild>
    </w:div>
    <w:div w:id="1695378065">
      <w:bodyDiv w:val="1"/>
      <w:marLeft w:val="0"/>
      <w:marRight w:val="0"/>
      <w:marTop w:val="0"/>
      <w:marBottom w:val="0"/>
      <w:divBdr>
        <w:top w:val="none" w:sz="0" w:space="0" w:color="auto"/>
        <w:left w:val="none" w:sz="0" w:space="0" w:color="auto"/>
        <w:bottom w:val="none" w:sz="0" w:space="0" w:color="auto"/>
        <w:right w:val="none" w:sz="0" w:space="0" w:color="auto"/>
      </w:divBdr>
      <w:divsChild>
        <w:div w:id="952638802">
          <w:marLeft w:val="0"/>
          <w:marRight w:val="0"/>
          <w:marTop w:val="0"/>
          <w:marBottom w:val="0"/>
          <w:divBdr>
            <w:top w:val="none" w:sz="0" w:space="0" w:color="auto"/>
            <w:left w:val="none" w:sz="0" w:space="0" w:color="auto"/>
            <w:bottom w:val="none" w:sz="0" w:space="0" w:color="auto"/>
            <w:right w:val="none" w:sz="0" w:space="0" w:color="auto"/>
          </w:divBdr>
        </w:div>
      </w:divsChild>
    </w:div>
    <w:div w:id="1730230023">
      <w:bodyDiv w:val="1"/>
      <w:marLeft w:val="0"/>
      <w:marRight w:val="0"/>
      <w:marTop w:val="0"/>
      <w:marBottom w:val="0"/>
      <w:divBdr>
        <w:top w:val="none" w:sz="0" w:space="0" w:color="auto"/>
        <w:left w:val="none" w:sz="0" w:space="0" w:color="auto"/>
        <w:bottom w:val="none" w:sz="0" w:space="0" w:color="auto"/>
        <w:right w:val="none" w:sz="0" w:space="0" w:color="auto"/>
      </w:divBdr>
      <w:divsChild>
        <w:div w:id="591551270">
          <w:marLeft w:val="0"/>
          <w:marRight w:val="0"/>
          <w:marTop w:val="0"/>
          <w:marBottom w:val="0"/>
          <w:divBdr>
            <w:top w:val="none" w:sz="0" w:space="0" w:color="auto"/>
            <w:left w:val="none" w:sz="0" w:space="0" w:color="auto"/>
            <w:bottom w:val="none" w:sz="0" w:space="0" w:color="auto"/>
            <w:right w:val="none" w:sz="0" w:space="0" w:color="auto"/>
          </w:divBdr>
        </w:div>
        <w:div w:id="714932485">
          <w:marLeft w:val="0"/>
          <w:marRight w:val="0"/>
          <w:marTop w:val="0"/>
          <w:marBottom w:val="0"/>
          <w:divBdr>
            <w:top w:val="none" w:sz="0" w:space="0" w:color="auto"/>
            <w:left w:val="none" w:sz="0" w:space="0" w:color="auto"/>
            <w:bottom w:val="none" w:sz="0" w:space="0" w:color="auto"/>
            <w:right w:val="none" w:sz="0" w:space="0" w:color="auto"/>
          </w:divBdr>
        </w:div>
      </w:divsChild>
    </w:div>
    <w:div w:id="1745567275">
      <w:bodyDiv w:val="1"/>
      <w:marLeft w:val="0"/>
      <w:marRight w:val="0"/>
      <w:marTop w:val="0"/>
      <w:marBottom w:val="0"/>
      <w:divBdr>
        <w:top w:val="none" w:sz="0" w:space="0" w:color="auto"/>
        <w:left w:val="none" w:sz="0" w:space="0" w:color="auto"/>
        <w:bottom w:val="none" w:sz="0" w:space="0" w:color="auto"/>
        <w:right w:val="none" w:sz="0" w:space="0" w:color="auto"/>
      </w:divBdr>
    </w:div>
    <w:div w:id="1757969791">
      <w:bodyDiv w:val="1"/>
      <w:marLeft w:val="0"/>
      <w:marRight w:val="0"/>
      <w:marTop w:val="0"/>
      <w:marBottom w:val="0"/>
      <w:divBdr>
        <w:top w:val="none" w:sz="0" w:space="0" w:color="auto"/>
        <w:left w:val="none" w:sz="0" w:space="0" w:color="auto"/>
        <w:bottom w:val="none" w:sz="0" w:space="0" w:color="auto"/>
        <w:right w:val="none" w:sz="0" w:space="0" w:color="auto"/>
      </w:divBdr>
    </w:div>
    <w:div w:id="1759672385">
      <w:bodyDiv w:val="1"/>
      <w:marLeft w:val="0"/>
      <w:marRight w:val="0"/>
      <w:marTop w:val="0"/>
      <w:marBottom w:val="0"/>
      <w:divBdr>
        <w:top w:val="none" w:sz="0" w:space="0" w:color="auto"/>
        <w:left w:val="none" w:sz="0" w:space="0" w:color="auto"/>
        <w:bottom w:val="none" w:sz="0" w:space="0" w:color="auto"/>
        <w:right w:val="none" w:sz="0" w:space="0" w:color="auto"/>
      </w:divBdr>
    </w:div>
    <w:div w:id="1763331348">
      <w:bodyDiv w:val="1"/>
      <w:marLeft w:val="0"/>
      <w:marRight w:val="0"/>
      <w:marTop w:val="0"/>
      <w:marBottom w:val="0"/>
      <w:divBdr>
        <w:top w:val="none" w:sz="0" w:space="0" w:color="auto"/>
        <w:left w:val="none" w:sz="0" w:space="0" w:color="auto"/>
        <w:bottom w:val="none" w:sz="0" w:space="0" w:color="auto"/>
        <w:right w:val="none" w:sz="0" w:space="0" w:color="auto"/>
      </w:divBdr>
    </w:div>
    <w:div w:id="1836453936">
      <w:bodyDiv w:val="1"/>
      <w:marLeft w:val="0"/>
      <w:marRight w:val="0"/>
      <w:marTop w:val="0"/>
      <w:marBottom w:val="0"/>
      <w:divBdr>
        <w:top w:val="none" w:sz="0" w:space="0" w:color="auto"/>
        <w:left w:val="none" w:sz="0" w:space="0" w:color="auto"/>
        <w:bottom w:val="none" w:sz="0" w:space="0" w:color="auto"/>
        <w:right w:val="none" w:sz="0" w:space="0" w:color="auto"/>
      </w:divBdr>
      <w:divsChild>
        <w:div w:id="1036152849">
          <w:marLeft w:val="0"/>
          <w:marRight w:val="0"/>
          <w:marTop w:val="0"/>
          <w:marBottom w:val="0"/>
          <w:divBdr>
            <w:top w:val="none" w:sz="0" w:space="0" w:color="auto"/>
            <w:left w:val="none" w:sz="0" w:space="0" w:color="auto"/>
            <w:bottom w:val="none" w:sz="0" w:space="0" w:color="auto"/>
            <w:right w:val="none" w:sz="0" w:space="0" w:color="auto"/>
          </w:divBdr>
        </w:div>
      </w:divsChild>
    </w:div>
    <w:div w:id="1838962765">
      <w:bodyDiv w:val="1"/>
      <w:marLeft w:val="0"/>
      <w:marRight w:val="0"/>
      <w:marTop w:val="0"/>
      <w:marBottom w:val="0"/>
      <w:divBdr>
        <w:top w:val="none" w:sz="0" w:space="0" w:color="auto"/>
        <w:left w:val="none" w:sz="0" w:space="0" w:color="auto"/>
        <w:bottom w:val="none" w:sz="0" w:space="0" w:color="auto"/>
        <w:right w:val="none" w:sz="0" w:space="0" w:color="auto"/>
      </w:divBdr>
    </w:div>
    <w:div w:id="1846288621">
      <w:bodyDiv w:val="1"/>
      <w:marLeft w:val="0"/>
      <w:marRight w:val="0"/>
      <w:marTop w:val="0"/>
      <w:marBottom w:val="0"/>
      <w:divBdr>
        <w:top w:val="none" w:sz="0" w:space="0" w:color="auto"/>
        <w:left w:val="none" w:sz="0" w:space="0" w:color="auto"/>
        <w:bottom w:val="none" w:sz="0" w:space="0" w:color="auto"/>
        <w:right w:val="none" w:sz="0" w:space="0" w:color="auto"/>
      </w:divBdr>
    </w:div>
    <w:div w:id="1848329718">
      <w:bodyDiv w:val="1"/>
      <w:marLeft w:val="0"/>
      <w:marRight w:val="0"/>
      <w:marTop w:val="0"/>
      <w:marBottom w:val="0"/>
      <w:divBdr>
        <w:top w:val="none" w:sz="0" w:space="0" w:color="auto"/>
        <w:left w:val="none" w:sz="0" w:space="0" w:color="auto"/>
        <w:bottom w:val="none" w:sz="0" w:space="0" w:color="auto"/>
        <w:right w:val="none" w:sz="0" w:space="0" w:color="auto"/>
      </w:divBdr>
    </w:div>
    <w:div w:id="1853687846">
      <w:bodyDiv w:val="1"/>
      <w:marLeft w:val="0"/>
      <w:marRight w:val="0"/>
      <w:marTop w:val="0"/>
      <w:marBottom w:val="0"/>
      <w:divBdr>
        <w:top w:val="none" w:sz="0" w:space="0" w:color="auto"/>
        <w:left w:val="none" w:sz="0" w:space="0" w:color="auto"/>
        <w:bottom w:val="none" w:sz="0" w:space="0" w:color="auto"/>
        <w:right w:val="none" w:sz="0" w:space="0" w:color="auto"/>
      </w:divBdr>
    </w:div>
    <w:div w:id="1873228952">
      <w:bodyDiv w:val="1"/>
      <w:marLeft w:val="0"/>
      <w:marRight w:val="0"/>
      <w:marTop w:val="0"/>
      <w:marBottom w:val="0"/>
      <w:divBdr>
        <w:top w:val="none" w:sz="0" w:space="0" w:color="auto"/>
        <w:left w:val="none" w:sz="0" w:space="0" w:color="auto"/>
        <w:bottom w:val="none" w:sz="0" w:space="0" w:color="auto"/>
        <w:right w:val="none" w:sz="0" w:space="0" w:color="auto"/>
      </w:divBdr>
    </w:div>
    <w:div w:id="1875775016">
      <w:bodyDiv w:val="1"/>
      <w:marLeft w:val="0"/>
      <w:marRight w:val="0"/>
      <w:marTop w:val="0"/>
      <w:marBottom w:val="0"/>
      <w:divBdr>
        <w:top w:val="none" w:sz="0" w:space="0" w:color="auto"/>
        <w:left w:val="none" w:sz="0" w:space="0" w:color="auto"/>
        <w:bottom w:val="none" w:sz="0" w:space="0" w:color="auto"/>
        <w:right w:val="none" w:sz="0" w:space="0" w:color="auto"/>
      </w:divBdr>
    </w:div>
    <w:div w:id="1887567889">
      <w:bodyDiv w:val="1"/>
      <w:marLeft w:val="0"/>
      <w:marRight w:val="0"/>
      <w:marTop w:val="0"/>
      <w:marBottom w:val="0"/>
      <w:divBdr>
        <w:top w:val="none" w:sz="0" w:space="0" w:color="auto"/>
        <w:left w:val="none" w:sz="0" w:space="0" w:color="auto"/>
        <w:bottom w:val="none" w:sz="0" w:space="0" w:color="auto"/>
        <w:right w:val="none" w:sz="0" w:space="0" w:color="auto"/>
      </w:divBdr>
      <w:divsChild>
        <w:div w:id="405610141">
          <w:marLeft w:val="0"/>
          <w:marRight w:val="0"/>
          <w:marTop w:val="0"/>
          <w:marBottom w:val="0"/>
          <w:divBdr>
            <w:top w:val="none" w:sz="0" w:space="0" w:color="auto"/>
            <w:left w:val="none" w:sz="0" w:space="0" w:color="auto"/>
            <w:bottom w:val="none" w:sz="0" w:space="0" w:color="auto"/>
            <w:right w:val="none" w:sz="0" w:space="0" w:color="auto"/>
          </w:divBdr>
        </w:div>
      </w:divsChild>
    </w:div>
    <w:div w:id="1892374726">
      <w:bodyDiv w:val="1"/>
      <w:marLeft w:val="0"/>
      <w:marRight w:val="0"/>
      <w:marTop w:val="0"/>
      <w:marBottom w:val="0"/>
      <w:divBdr>
        <w:top w:val="none" w:sz="0" w:space="0" w:color="auto"/>
        <w:left w:val="none" w:sz="0" w:space="0" w:color="auto"/>
        <w:bottom w:val="none" w:sz="0" w:space="0" w:color="auto"/>
        <w:right w:val="none" w:sz="0" w:space="0" w:color="auto"/>
      </w:divBdr>
    </w:div>
    <w:div w:id="1921017916">
      <w:bodyDiv w:val="1"/>
      <w:marLeft w:val="0"/>
      <w:marRight w:val="0"/>
      <w:marTop w:val="0"/>
      <w:marBottom w:val="0"/>
      <w:divBdr>
        <w:top w:val="none" w:sz="0" w:space="0" w:color="auto"/>
        <w:left w:val="none" w:sz="0" w:space="0" w:color="auto"/>
        <w:bottom w:val="none" w:sz="0" w:space="0" w:color="auto"/>
        <w:right w:val="none" w:sz="0" w:space="0" w:color="auto"/>
      </w:divBdr>
    </w:div>
    <w:div w:id="1929535229">
      <w:bodyDiv w:val="1"/>
      <w:marLeft w:val="0"/>
      <w:marRight w:val="0"/>
      <w:marTop w:val="0"/>
      <w:marBottom w:val="0"/>
      <w:divBdr>
        <w:top w:val="none" w:sz="0" w:space="0" w:color="auto"/>
        <w:left w:val="none" w:sz="0" w:space="0" w:color="auto"/>
        <w:bottom w:val="none" w:sz="0" w:space="0" w:color="auto"/>
        <w:right w:val="none" w:sz="0" w:space="0" w:color="auto"/>
      </w:divBdr>
      <w:divsChild>
        <w:div w:id="37173168">
          <w:marLeft w:val="0"/>
          <w:marRight w:val="0"/>
          <w:marTop w:val="0"/>
          <w:marBottom w:val="0"/>
          <w:divBdr>
            <w:top w:val="none" w:sz="0" w:space="0" w:color="auto"/>
            <w:left w:val="none" w:sz="0" w:space="0" w:color="auto"/>
            <w:bottom w:val="none" w:sz="0" w:space="0" w:color="auto"/>
            <w:right w:val="none" w:sz="0" w:space="0" w:color="auto"/>
          </w:divBdr>
        </w:div>
        <w:div w:id="1723945262">
          <w:marLeft w:val="0"/>
          <w:marRight w:val="0"/>
          <w:marTop w:val="0"/>
          <w:marBottom w:val="0"/>
          <w:divBdr>
            <w:top w:val="none" w:sz="0" w:space="0" w:color="auto"/>
            <w:left w:val="none" w:sz="0" w:space="0" w:color="auto"/>
            <w:bottom w:val="none" w:sz="0" w:space="0" w:color="auto"/>
            <w:right w:val="none" w:sz="0" w:space="0" w:color="auto"/>
          </w:divBdr>
        </w:div>
      </w:divsChild>
    </w:div>
    <w:div w:id="1938950238">
      <w:bodyDiv w:val="1"/>
      <w:marLeft w:val="0"/>
      <w:marRight w:val="0"/>
      <w:marTop w:val="0"/>
      <w:marBottom w:val="0"/>
      <w:divBdr>
        <w:top w:val="none" w:sz="0" w:space="0" w:color="auto"/>
        <w:left w:val="none" w:sz="0" w:space="0" w:color="auto"/>
        <w:bottom w:val="none" w:sz="0" w:space="0" w:color="auto"/>
        <w:right w:val="none" w:sz="0" w:space="0" w:color="auto"/>
      </w:divBdr>
      <w:divsChild>
        <w:div w:id="355467487">
          <w:marLeft w:val="0"/>
          <w:marRight w:val="0"/>
          <w:marTop w:val="0"/>
          <w:marBottom w:val="0"/>
          <w:divBdr>
            <w:top w:val="none" w:sz="0" w:space="0" w:color="auto"/>
            <w:left w:val="none" w:sz="0" w:space="0" w:color="auto"/>
            <w:bottom w:val="none" w:sz="0" w:space="0" w:color="auto"/>
            <w:right w:val="none" w:sz="0" w:space="0" w:color="auto"/>
          </w:divBdr>
        </w:div>
      </w:divsChild>
    </w:div>
    <w:div w:id="1983271142">
      <w:bodyDiv w:val="1"/>
      <w:marLeft w:val="0"/>
      <w:marRight w:val="0"/>
      <w:marTop w:val="0"/>
      <w:marBottom w:val="0"/>
      <w:divBdr>
        <w:top w:val="none" w:sz="0" w:space="0" w:color="auto"/>
        <w:left w:val="none" w:sz="0" w:space="0" w:color="auto"/>
        <w:bottom w:val="none" w:sz="0" w:space="0" w:color="auto"/>
        <w:right w:val="none" w:sz="0" w:space="0" w:color="auto"/>
      </w:divBdr>
    </w:div>
    <w:div w:id="1990549063">
      <w:bodyDiv w:val="1"/>
      <w:marLeft w:val="0"/>
      <w:marRight w:val="0"/>
      <w:marTop w:val="0"/>
      <w:marBottom w:val="0"/>
      <w:divBdr>
        <w:top w:val="none" w:sz="0" w:space="0" w:color="auto"/>
        <w:left w:val="none" w:sz="0" w:space="0" w:color="auto"/>
        <w:bottom w:val="none" w:sz="0" w:space="0" w:color="auto"/>
        <w:right w:val="none" w:sz="0" w:space="0" w:color="auto"/>
      </w:divBdr>
    </w:div>
    <w:div w:id="1996454246">
      <w:bodyDiv w:val="1"/>
      <w:marLeft w:val="0"/>
      <w:marRight w:val="0"/>
      <w:marTop w:val="0"/>
      <w:marBottom w:val="0"/>
      <w:divBdr>
        <w:top w:val="none" w:sz="0" w:space="0" w:color="auto"/>
        <w:left w:val="none" w:sz="0" w:space="0" w:color="auto"/>
        <w:bottom w:val="none" w:sz="0" w:space="0" w:color="auto"/>
        <w:right w:val="none" w:sz="0" w:space="0" w:color="auto"/>
      </w:divBdr>
    </w:div>
    <w:div w:id="2022777068">
      <w:bodyDiv w:val="1"/>
      <w:marLeft w:val="0"/>
      <w:marRight w:val="0"/>
      <w:marTop w:val="0"/>
      <w:marBottom w:val="0"/>
      <w:divBdr>
        <w:top w:val="none" w:sz="0" w:space="0" w:color="auto"/>
        <w:left w:val="none" w:sz="0" w:space="0" w:color="auto"/>
        <w:bottom w:val="none" w:sz="0" w:space="0" w:color="auto"/>
        <w:right w:val="none" w:sz="0" w:space="0" w:color="auto"/>
      </w:divBdr>
    </w:div>
    <w:div w:id="2040351333">
      <w:bodyDiv w:val="1"/>
      <w:marLeft w:val="0"/>
      <w:marRight w:val="0"/>
      <w:marTop w:val="0"/>
      <w:marBottom w:val="0"/>
      <w:divBdr>
        <w:top w:val="none" w:sz="0" w:space="0" w:color="auto"/>
        <w:left w:val="none" w:sz="0" w:space="0" w:color="auto"/>
        <w:bottom w:val="none" w:sz="0" w:space="0" w:color="auto"/>
        <w:right w:val="none" w:sz="0" w:space="0" w:color="auto"/>
      </w:divBdr>
    </w:div>
    <w:div w:id="2047024094">
      <w:bodyDiv w:val="1"/>
      <w:marLeft w:val="0"/>
      <w:marRight w:val="0"/>
      <w:marTop w:val="0"/>
      <w:marBottom w:val="0"/>
      <w:divBdr>
        <w:top w:val="none" w:sz="0" w:space="0" w:color="auto"/>
        <w:left w:val="none" w:sz="0" w:space="0" w:color="auto"/>
        <w:bottom w:val="none" w:sz="0" w:space="0" w:color="auto"/>
        <w:right w:val="none" w:sz="0" w:space="0" w:color="auto"/>
      </w:divBdr>
    </w:div>
    <w:div w:id="2055888580">
      <w:bodyDiv w:val="1"/>
      <w:marLeft w:val="0"/>
      <w:marRight w:val="0"/>
      <w:marTop w:val="0"/>
      <w:marBottom w:val="0"/>
      <w:divBdr>
        <w:top w:val="none" w:sz="0" w:space="0" w:color="auto"/>
        <w:left w:val="none" w:sz="0" w:space="0" w:color="auto"/>
        <w:bottom w:val="none" w:sz="0" w:space="0" w:color="auto"/>
        <w:right w:val="none" w:sz="0" w:space="0" w:color="auto"/>
      </w:divBdr>
    </w:div>
    <w:div w:id="2071463202">
      <w:bodyDiv w:val="1"/>
      <w:marLeft w:val="0"/>
      <w:marRight w:val="0"/>
      <w:marTop w:val="0"/>
      <w:marBottom w:val="0"/>
      <w:divBdr>
        <w:top w:val="none" w:sz="0" w:space="0" w:color="auto"/>
        <w:left w:val="none" w:sz="0" w:space="0" w:color="auto"/>
        <w:bottom w:val="none" w:sz="0" w:space="0" w:color="auto"/>
        <w:right w:val="none" w:sz="0" w:space="0" w:color="auto"/>
      </w:divBdr>
    </w:div>
    <w:div w:id="209790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2/section-200.321" TargetMode="External"/><Relationship Id="rId18" Type="http://schemas.openxmlformats.org/officeDocument/2006/relationships/hyperlink" Target="https://www.ecfr.gov/current/title-2/subtitle-A/chapter-II/part-200/subpart-D/subject-group-ECFR45ddd4419ad436d/section-200.321" TargetMode="External"/><Relationship Id="rId26" Type="http://schemas.openxmlformats.org/officeDocument/2006/relationships/hyperlink" Target="https://sam.gov/content/entity-registration" TargetMode="External"/><Relationship Id="rId39" Type="http://schemas.openxmlformats.org/officeDocument/2006/relationships/hyperlink" Target="https://www.ecfr.gov/current/title-24/subtitle-A/part-75/subpart-C/section-75.19" TargetMode="External"/><Relationship Id="rId21" Type="http://schemas.openxmlformats.org/officeDocument/2006/relationships/hyperlink" Target="https://www.ecfr.gov/current/title-2/subtitle-A/chapter-II/part-200/subpart-B/section-200.112" TargetMode="External"/><Relationship Id="rId34" Type="http://schemas.openxmlformats.org/officeDocument/2006/relationships/hyperlink" Target="https://www.ecfr.gov/current/title-2/subtitle-A/chapter-II/part-200/subpart-D/subject-group-ECFR45ddd4419ad436d/section-200.327" TargetMode="External"/><Relationship Id="rId42" Type="http://schemas.openxmlformats.org/officeDocument/2006/relationships/hyperlink" Target="https://sdlegislature.gov/Statutes/5-18A-14" TargetMode="External"/><Relationship Id="rId47" Type="http://schemas.openxmlformats.org/officeDocument/2006/relationships/hyperlink" Target="https://www5.hud.gov/Ecpcis/main/ECPCIS_List/main/ECPCIS_List.jsp" TargetMode="External"/><Relationship Id="rId50" Type="http://schemas.openxmlformats.org/officeDocument/2006/relationships/hyperlink" Target="https://www.ecfr.gov/current/title-2/subtitle-A/chapter-II/part-200/subpart-D/subject-group-ECFR45ddd4419ad436d/section-200.324"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2/section-200.327" TargetMode="External"/><Relationship Id="rId29" Type="http://schemas.openxmlformats.org/officeDocument/2006/relationships/hyperlink" Target="https://www.ecfr.gov/current/title-2/subtitle-A/chapter-II/part-200/subpart-D/subject-group-ECFR45ddd4419ad436d/section-200.321" TargetMode="External"/><Relationship Id="rId11" Type="http://schemas.openxmlformats.org/officeDocument/2006/relationships/hyperlink" Target="https://www.hud.gov/sites/default/files/CPD/documents/Universal-Notice-04032025.pdf" TargetMode="External"/><Relationship Id="rId24" Type="http://schemas.openxmlformats.org/officeDocument/2006/relationships/hyperlink" Target="https://www.ecfr.gov/current/title-2/subtitle-A/chapter-II/part-200/subpart-D/subject-group-ECFR45ddd4419ad436d?toc=1" TargetMode="External"/><Relationship Id="rId32" Type="http://schemas.openxmlformats.org/officeDocument/2006/relationships/hyperlink" Target="https://www.ecfr.gov/current/title-2/subtitle-A/chapter-II/part-200/subpart-D/subject-group-ECFR45ddd4419ad436d/section-200.323" TargetMode="External"/><Relationship Id="rId37" Type="http://schemas.openxmlformats.org/officeDocument/2006/relationships/hyperlink" Target="https://www.hudexchange.info/resource/5334/cdbg-income-limits/" TargetMode="External"/><Relationship Id="rId40" Type="http://schemas.openxmlformats.org/officeDocument/2006/relationships/hyperlink" Target="https://www.ecfr.gov/current/title-2/subtitle-A/chapter-II/part-200/subpart-D/subject-group-ECFR45ddd4419ad436d/section-200.320" TargetMode="External"/><Relationship Id="rId45" Type="http://schemas.openxmlformats.org/officeDocument/2006/relationships/hyperlink" Target="https://sdlegislature.gov/Rules/Administrative/74:53:04"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sdlegislature.gov/Statutes/Codified_Laws/DisplayStatute.aspx?Type=Statute&amp;Statute=6-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ection-200.322" TargetMode="External"/><Relationship Id="rId22" Type="http://schemas.openxmlformats.org/officeDocument/2006/relationships/hyperlink" Target="https://www.ecfr.gov/current/title-2/part-200/section-200.318" TargetMode="External"/><Relationship Id="rId27" Type="http://schemas.openxmlformats.org/officeDocument/2006/relationships/hyperlink" Target="https://www.fsd.gov/sys_attachment.do?sys_id=5a1645fa1bee8d54937fa64ce54bcb3d" TargetMode="External"/><Relationship Id="rId30" Type="http://schemas.openxmlformats.org/officeDocument/2006/relationships/hyperlink" Target="https://www.ecfr.gov/current/title-2/subtitle-A/chapter-II/part-200/subpart-D/subject-group-ECFR45ddd4419ad436d/section-200.321" TargetMode="External"/><Relationship Id="rId35" Type="http://schemas.openxmlformats.org/officeDocument/2006/relationships/hyperlink" Target="https://www.ecfr.gov/current/title-2/part-200/appendix-Appendix%20II%20to%20Part%20200" TargetMode="External"/><Relationship Id="rId43" Type="http://schemas.openxmlformats.org/officeDocument/2006/relationships/hyperlink" Target="https://dot.sd.gov/doing-business/contractors/dbe" TargetMode="External"/><Relationship Id="rId48" Type="http://schemas.openxmlformats.org/officeDocument/2006/relationships/hyperlink" Target="https://sdlegislature.gov/Statutes/5-18B"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ecfr.gov/current/title-2/part-200/section-200.318" TargetMode="External"/><Relationship Id="rId3" Type="http://schemas.openxmlformats.org/officeDocument/2006/relationships/customXml" Target="../customXml/item3.xml"/><Relationship Id="rId12" Type="http://schemas.openxmlformats.org/officeDocument/2006/relationships/hyperlink" Target="https://www.ecfr.gov/current/title-2/subtitle-A/chapter-II/part-200/subpart-D/subject-group-ECFR45ddd4419ad436d/section-200.317" TargetMode="External"/><Relationship Id="rId17" Type="http://schemas.openxmlformats.org/officeDocument/2006/relationships/hyperlink" Target="https://www.ecfr.gov/current/title-2/subtitle-A/chapter-II/part-200/subpart-D/subject-group-ECFR45ddd4419ad436d/section-200.321" TargetMode="External"/><Relationship Id="rId25" Type="http://schemas.openxmlformats.org/officeDocument/2006/relationships/hyperlink" Target="https://www.fsd.gov/gsafsd_sp?id=kb_article_view&amp;sysparm_article=KB0041254" TargetMode="External"/><Relationship Id="rId33" Type="http://schemas.openxmlformats.org/officeDocument/2006/relationships/hyperlink" Target="https://www.ecfr.gov/current/title-2/subtitle-A/chapter-II/part-200/subpart-D/subject-group-ECFR45ddd4419ad436d/section-200.324" TargetMode="External"/><Relationship Id="rId38" Type="http://schemas.openxmlformats.org/officeDocument/2006/relationships/hyperlink" Target="https://www.hudexchange.info/resource/5334/cdbg-income-limits/" TargetMode="External"/><Relationship Id="rId46" Type="http://schemas.openxmlformats.org/officeDocument/2006/relationships/hyperlink" Target="https://sdlegislature.gov/Rules/Administrative/74:53:05" TargetMode="External"/><Relationship Id="rId20" Type="http://schemas.openxmlformats.org/officeDocument/2006/relationships/hyperlink" Target="https://www.ecfr.gov/current/title-24/part-570/section-570.489" TargetMode="External"/><Relationship Id="rId41" Type="http://schemas.openxmlformats.org/officeDocument/2006/relationships/hyperlink" Target="https://www.ecfr.gov/current/title-2/subtitle-A/chapter-II/part-200/subpart-D/subject-group-ECFR45ddd4419ad436d/section-200.326"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cfr.gov/current/title-2/section-200.323" TargetMode="External"/><Relationship Id="rId23" Type="http://schemas.openxmlformats.org/officeDocument/2006/relationships/hyperlink" Target="https://www.hud.gov/sites/default/files/CPD/documents/Universal-Notice-04032025.pdf" TargetMode="External"/><Relationship Id="rId28" Type="http://schemas.openxmlformats.org/officeDocument/2006/relationships/hyperlink" Target="https://www.sam.gov/SAM/pages/public/searchRecords/search.jsf" TargetMode="External"/><Relationship Id="rId36" Type="http://schemas.openxmlformats.org/officeDocument/2006/relationships/hyperlink" Target="https://www.ecfr.gov/cgi-bin/retrieveECFR?gp=&amp;SID=cc20b3c170151a3fc0146b7aac2a714a&amp;mc=true&amp;n=pt24.1.75&amp;r=PART&amp;ty=HTML" TargetMode="External"/><Relationship Id="rId49" Type="http://schemas.openxmlformats.org/officeDocument/2006/relationships/hyperlink" Target="https://sdlegislature.gov/Statutes/5-18B"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ecfr.gov/current/title-2/subtitle-A/chapter-II/part-200/subpart-D/subject-group-ECFR45ddd4419ad436d/section-200.322" TargetMode="External"/><Relationship Id="rId44" Type="http://schemas.openxmlformats.org/officeDocument/2006/relationships/hyperlink" Target="https://sam.gov/content/wage-determinations" TargetMode="External"/><Relationship Id="rId52" Type="http://schemas.openxmlformats.org/officeDocument/2006/relationships/hyperlink" Target="https://www.ecfr.gov/current/title-2/subtitle-A/chapter-II/part-200/subpart-D/subject-group-ECFR45ddd4419ad436d/section-200.3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7e2548-1086-4b27-9ab6-3ce74583cc53">
      <Terms xmlns="http://schemas.microsoft.com/office/infopath/2007/PartnerControls"/>
    </lcf76f155ced4ddcb4097134ff3c332f>
    <TaxCatchAll xmlns="426a8883-789c-4f28-aa4f-aa9ca16b6ec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4F9357AD669D4BAEE2229854CEAFE5" ma:contentTypeVersion="10" ma:contentTypeDescription="Create a new document." ma:contentTypeScope="" ma:versionID="c8c748b1faa794f7e656a667662cf145">
  <xsd:schema xmlns:xsd="http://www.w3.org/2001/XMLSchema" xmlns:xs="http://www.w3.org/2001/XMLSchema" xmlns:p="http://schemas.microsoft.com/office/2006/metadata/properties" xmlns:ns2="c37e2548-1086-4b27-9ab6-3ce74583cc53" xmlns:ns3="426a8883-789c-4f28-aa4f-aa9ca16b6ece" targetNamespace="http://schemas.microsoft.com/office/2006/metadata/properties" ma:root="true" ma:fieldsID="9b38ea453cc0070b0ff6e35ed059ba38" ns2:_="" ns3:_="">
    <xsd:import namespace="c37e2548-1086-4b27-9ab6-3ce74583cc53"/>
    <xsd:import namespace="426a8883-789c-4f28-aa4f-aa9ca16b6e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2548-1086-4b27-9ab6-3ce74583c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6a8883-789c-4f28-aa4f-aa9ca16b6ec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c9aea23-51f0-4227-90c1-294b8138aa6f}" ma:internalName="TaxCatchAll" ma:showField="CatchAllData" ma:web="426a8883-789c-4f28-aa4f-aa9ca16b6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E22D77-9CDA-4D9D-87EB-EEA69B6A4738}">
  <ds:schemaRefs>
    <ds:schemaRef ds:uri="http://schemas.microsoft.com/sharepoint/v3/contenttype/forms"/>
  </ds:schemaRefs>
</ds:datastoreItem>
</file>

<file path=customXml/itemProps2.xml><?xml version="1.0" encoding="utf-8"?>
<ds:datastoreItem xmlns:ds="http://schemas.openxmlformats.org/officeDocument/2006/customXml" ds:itemID="{AF11D812-C9A7-4317-86F2-02C062DBAA55}">
  <ds:schemaRefs>
    <ds:schemaRef ds:uri="http://schemas.microsoft.com/office/2006/metadata/properties"/>
    <ds:schemaRef ds:uri="http://schemas.microsoft.com/office/infopath/2007/PartnerControls"/>
    <ds:schemaRef ds:uri="c37e2548-1086-4b27-9ab6-3ce74583cc53"/>
    <ds:schemaRef ds:uri="426a8883-789c-4f28-aa4f-aa9ca16b6ece"/>
  </ds:schemaRefs>
</ds:datastoreItem>
</file>

<file path=customXml/itemProps3.xml><?xml version="1.0" encoding="utf-8"?>
<ds:datastoreItem xmlns:ds="http://schemas.openxmlformats.org/officeDocument/2006/customXml" ds:itemID="{E3B9E42E-F8BF-4C72-A497-4CC26D2EEA29}">
  <ds:schemaRefs>
    <ds:schemaRef ds:uri="http://schemas.openxmlformats.org/officeDocument/2006/bibliography"/>
  </ds:schemaRefs>
</ds:datastoreItem>
</file>

<file path=customXml/itemProps4.xml><?xml version="1.0" encoding="utf-8"?>
<ds:datastoreItem xmlns:ds="http://schemas.openxmlformats.org/officeDocument/2006/customXml" ds:itemID="{2C72B661-4289-46C2-964C-B1928600ECB2}"/>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38</Pages>
  <Words>10787</Words>
  <Characters>60240</Characters>
  <Application>Microsoft Office Word</Application>
  <DocSecurity>4</DocSecurity>
  <Lines>1088</Lines>
  <Paragraphs>468</Paragraphs>
  <ScaleCrop>false</ScaleCrop>
  <Company/>
  <LinksUpToDate>false</LinksUpToDate>
  <CharactersWithSpaces>70760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dc:title>
  <dc:subject>Community Development block grant – disaster recovery</dc:subject>
  <dc:creator>Ibeh, Ndubuisi</dc:creator>
  <cp:keywords/>
  <dc:description/>
  <cp:lastModifiedBy>Leager, Leslie</cp:lastModifiedBy>
  <cp:revision>13</cp:revision>
  <dcterms:created xsi:type="dcterms:W3CDTF">2025-11-06T16:14:00Z</dcterms:created>
  <dcterms:modified xsi:type="dcterms:W3CDTF">2026-05-18T18:02:00Z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0x010100924F9357AD669D4BAEE2229854CEAFE5</vt:lpwstr>
  </property>
  <property fmtid="{D5CDD505-2E9C-101B-9397-08002B2CF9AE}" pid="3" name="MediaServiceImageTags">
    <vt:lpwstr/>
  </property>
  <property fmtid="{D5CDD505-2E9C-101B-9397-08002B2CF9AE}" pid="4" name="docLang">
    <vt:lpwstr>en</vt:lpwstr>
  </property>
</Properties>
</file>